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10.png" ContentType="image/png"/>
  <Override PartName="/word/media/image5.png" ContentType="image/png"/>
  <Override PartName="/word/media/image11.png" ContentType="image/png"/>
  <Override PartName="/word/media/image6.png" ContentType="image/png"/>
  <Override PartName="/word/media/image7.png" ContentType="image/png"/>
  <Override PartName="/word/media/image12.png" ContentType="image/png"/>
  <Override PartName="/word/media/image8.png" ContentType="image/png"/>
  <Override PartName="/word/media/image13.png" ContentType="image/png"/>
  <Override PartName="/word/media/image9.png" ContentType="image/png"/>
  <Override PartName="/word/media/image14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ConsPlusNonformat"/>
        <w:ind w:left="-106" w:right="-425"/>
        <w:jc w:val="right"/>
        <w:rPr>
          <w:rFonts w:ascii="Times New Roman" w:hAnsi="Times New Roman" w:cs="Times New Roman"/>
          <w:bCs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bCs/>
          <w:i/>
          <w:iCs/>
          <w:sz w:val="24"/>
          <w:szCs w:val="24"/>
        </w:rPr>
      </w:r>
    </w:p>
    <w:p>
      <w:pPr>
        <w:pStyle w:val="Normal"/>
        <w:ind w:left="-280"/>
        <w:jc w:val="center"/>
        <w:rPr>
          <w:rFonts w:ascii="Times New Roman" w:hAnsi="Times New Roman" w:eastAsia="Times New Roman" w:cs="Times New Roman"/>
          <w:b/>
          <w:i/>
          <w:i/>
        </w:rPr>
      </w:pPr>
      <w:r>
        <w:rPr>
          <w:rFonts w:eastAsia="Times New Roman" w:cs="Times New Roman" w:ascii="Times New Roman" w:hAnsi="Times New Roman"/>
          <w:b/>
          <w:i/>
        </w:rPr>
        <w:t xml:space="preserve"> </w:t>
      </w:r>
    </w:p>
    <w:p>
      <w:pPr>
        <w:pStyle w:val="Normal"/>
        <w:ind w:left="-28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"/>
        <w:ind w:left="-28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"/>
        <w:ind w:left="-28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"/>
        <w:ind w:left="-28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"/>
        <w:ind w:left="-28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"/>
        <w:ind w:left="-28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ind w:left="-28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ind w:left="-28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ind w:left="-28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ind w:left="-28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ind w:left="-28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"/>
        <w:ind w:left="-28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"/>
        <w:ind w:left="-28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tbl>
      <w:tblPr>
        <w:tblW w:w="10067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firstRow="0" w:noVBand="1" w:lastRow="0" w:firstColumn="0" w:lastColumn="0" w:noHBand="1" w:val="0600"/>
      </w:tblPr>
      <w:tblGrid>
        <w:gridCol w:w="10067"/>
      </w:tblGrid>
      <w:tr>
        <w:trPr>
          <w:trHeight w:val="1500" w:hRule="atLeast"/>
        </w:trPr>
        <w:tc>
          <w:tcPr>
            <w:tcW w:w="10067" w:type="dxa"/>
            <w:tcBorders/>
            <w:vAlign w:val="bottom"/>
          </w:tcPr>
          <w:p>
            <w:pPr>
              <w:pStyle w:val="Normal"/>
              <w:spacing w:lineRule="auto" w:line="288" w:before="60" w:after="60"/>
              <w:ind w:hanging="40" w:left="220" w:right="60"/>
              <w:jc w:val="center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/>
                <w:sz w:val="26"/>
                <w:szCs w:val="26"/>
              </w:rPr>
              <w:t>Информационная система управления ресурсами медицинских организаций Тюменской области</w:t>
            </w:r>
          </w:p>
          <w:p>
            <w:pPr>
              <w:pStyle w:val="Normal"/>
              <w:ind w:left="10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</w:r>
          </w:p>
        </w:tc>
      </w:tr>
    </w:tbl>
    <w:p>
      <w:pPr>
        <w:pStyle w:val="Normal"/>
        <w:ind w:left="-28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</w:p>
    <w:p>
      <w:pPr>
        <w:pStyle w:val="12"/>
        <w:keepNext w:val="true"/>
        <w:spacing w:before="0" w:after="120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60" w:after="0"/>
        <w:ind w:left="-280"/>
        <w:jc w:val="center"/>
        <w:rPr>
          <w:rFonts w:ascii="Times New Roman" w:hAnsi="Times New Roman" w:cs="Times New Roman"/>
          <w:b/>
          <w:sz w:val="28"/>
          <w:szCs w:val="28"/>
          <w:shd w:fill="FBFBFB" w:val="clear"/>
        </w:rPr>
      </w:pPr>
      <w:r>
        <w:rPr>
          <w:rFonts w:cs="Times New Roman" w:ascii="Times New Roman" w:hAnsi="Times New Roman"/>
          <w:b/>
          <w:sz w:val="28"/>
          <w:szCs w:val="28"/>
          <w:shd w:fill="FBFBFB" w:val="clear"/>
        </w:rPr>
      </w:r>
    </w:p>
    <w:p>
      <w:pPr>
        <w:pStyle w:val="Normal"/>
        <w:spacing w:before="60" w:after="0"/>
        <w:ind w:left="-280"/>
        <w:jc w:val="center"/>
        <w:rPr>
          <w:rFonts w:ascii="Arial" w:hAnsi="Arial" w:cs="Times New Roman"/>
          <w:b/>
          <w:sz w:val="28"/>
          <w:szCs w:val="28"/>
          <w:shd w:fill="FBFBFB" w:val="clear"/>
        </w:rPr>
      </w:pPr>
      <w:r>
        <w:rPr>
          <w:rFonts w:cs="Times New Roman"/>
          <w:b/>
          <w:sz w:val="28"/>
          <w:szCs w:val="28"/>
          <w:shd w:fill="FBFBFB" w:val="clear"/>
        </w:rPr>
      </w:r>
    </w:p>
    <w:p>
      <w:pPr>
        <w:pStyle w:val="Normal"/>
        <w:spacing w:before="60" w:after="0"/>
        <w:ind w:left="-280"/>
        <w:jc w:val="center"/>
        <w:rPr>
          <w:rFonts w:ascii="Times New Roman" w:hAnsi="Times New Roman" w:cs="Times New Roman"/>
          <w:b/>
          <w:sz w:val="28"/>
          <w:szCs w:val="28"/>
          <w:shd w:fill="FBFBFB" w:val="clear"/>
        </w:rPr>
      </w:pPr>
      <w:r>
        <w:rPr>
          <w:rFonts w:cs="Times New Roman" w:ascii="Times New Roman" w:hAnsi="Times New Roman"/>
          <w:b/>
          <w:sz w:val="28"/>
          <w:szCs w:val="28"/>
          <w:shd w:fill="FBFBFB" w:val="clear"/>
        </w:rPr>
      </w:r>
    </w:p>
    <w:p>
      <w:pPr>
        <w:pStyle w:val="12"/>
        <w:keepNext w:val="true"/>
        <w:spacing w:before="0" w:after="120"/>
        <w:jc w:val="center"/>
        <w:rPr>
          <w:rFonts w:ascii="Times New Roman" w:hAnsi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b/>
          <w:sz w:val="30"/>
          <w:szCs w:val="30"/>
        </w:rPr>
        <w:t xml:space="preserve">ПОЛЬЗОВАТЕЛЬСКАЯ ИНСТРУКЦИЯ </w:t>
      </w:r>
    </w:p>
    <w:p>
      <w:pPr>
        <w:pStyle w:val="Normal"/>
        <w:jc w:val="center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</w:r>
    </w:p>
    <w:p>
      <w:pPr>
        <w:pStyle w:val="Normal"/>
        <w:jc w:val="center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highlight w:val="white"/>
        </w:rPr>
        <w:t>СЭМД</w:t>
      </w: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</w:rPr>
        <w:t xml:space="preserve"> «Протокол консультации в рамках диспансерного наблюдения»</w:t>
      </w:r>
    </w:p>
    <w:p>
      <w:pPr>
        <w:pStyle w:val="Normal"/>
        <w:jc w:val="center"/>
        <w:rPr>
          <w:rFonts w:eastAsia="Times New Roman" w:cs="Times New Roman"/>
          <w:sz w:val="26"/>
          <w:szCs w:val="26"/>
        </w:rPr>
      </w:pPr>
      <w:r>
        <w:rPr>
          <w:rFonts w:ascii="Times New Roman" w:hAnsi="Times New Roman"/>
        </w:rPr>
      </w:r>
    </w:p>
    <w:p>
      <w:pPr>
        <w:pStyle w:val="Normal"/>
        <w:ind w:left="-280"/>
        <w:jc w:val="center"/>
        <w:rPr>
          <w:rFonts w:eastAsia="Times New Roman" w:cs="Times New Roman"/>
        </w:rPr>
      </w:pPr>
      <w:r>
        <w:rPr>
          <w:rFonts w:ascii="Times New Roman" w:hAnsi="Times New Roman"/>
        </w:rPr>
      </w:r>
    </w:p>
    <w:p>
      <w:pPr>
        <w:pStyle w:val="Normal"/>
        <w:ind w:left="-280"/>
        <w:jc w:val="center"/>
        <w:rPr>
          <w:rFonts w:eastAsia="Times New Roman" w:cs="Times New Roman"/>
        </w:rPr>
      </w:pPr>
      <w:r>
        <w:rPr>
          <w:rFonts w:ascii="Times New Roman" w:hAnsi="Times New Roman"/>
        </w:rPr>
      </w:r>
    </w:p>
    <w:p>
      <w:pPr>
        <w:pStyle w:val="Normal"/>
        <w:ind w:left="-280"/>
        <w:jc w:val="center"/>
        <w:rPr>
          <w:rFonts w:eastAsia="Times New Roman" w:cs="Times New Roman"/>
        </w:rPr>
      </w:pPr>
      <w:r>
        <w:rPr>
          <w:rFonts w:ascii="Times New Roman" w:hAnsi="Times New Roman"/>
        </w:rPr>
      </w:r>
    </w:p>
    <w:p>
      <w:pPr>
        <w:pStyle w:val="Normal"/>
        <w:ind w:left="-280"/>
        <w:jc w:val="center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"/>
        <w:ind w:left="-280"/>
        <w:jc w:val="center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"/>
        <w:ind w:left="-280"/>
        <w:jc w:val="center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"/>
        <w:ind w:left="-280"/>
        <w:jc w:val="center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0"/>
          <w:szCs w:val="20"/>
        </w:rPr>
        <w:t xml:space="preserve"> </w:t>
      </w:r>
    </w:p>
    <w:p>
      <w:pPr>
        <w:pStyle w:val="Normal"/>
        <w:ind w:left="-280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p>
      <w:pPr>
        <w:pStyle w:val="Normal"/>
        <w:ind w:left="-280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p>
      <w:pPr>
        <w:pStyle w:val="Normal"/>
        <w:ind w:left="-280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p>
      <w:pPr>
        <w:pStyle w:val="Normal"/>
        <w:ind w:left="-280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p>
      <w:pPr>
        <w:pStyle w:val="Normal"/>
        <w:ind w:left="-280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p>
      <w:pPr>
        <w:pStyle w:val="Normal"/>
        <w:ind w:left="-280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p>
      <w:pPr>
        <w:pStyle w:val="Normal"/>
        <w:ind w:left="-280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p>
      <w:pPr>
        <w:pStyle w:val="Normal"/>
        <w:ind w:left="-280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p>
      <w:pPr>
        <w:pStyle w:val="Normal"/>
        <w:ind w:left="-280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p>
      <w:pPr>
        <w:pStyle w:val="Normal"/>
        <w:ind w:left="-280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p>
      <w:pPr>
        <w:pStyle w:val="Normal"/>
        <w:ind w:left="-280"/>
        <w:jc w:val="center"/>
        <w:rPr>
          <w:rFonts w:ascii="Times New Roman" w:hAnsi="Times New Roman" w:eastAsia="Times New Roman" w:cs="Times New Roman"/>
          <w:b w:val="false"/>
          <w:bCs w:val="false"/>
          <w:sz w:val="26"/>
          <w:szCs w:val="26"/>
        </w:rPr>
      </w:pPr>
      <w:r>
        <w:rPr>
          <w:rFonts w:eastAsia="Times New Roman" w:cs="Times New Roman" w:ascii="Times New Roman" w:hAnsi="Times New Roman"/>
          <w:b w:val="false"/>
          <w:bCs w:val="false"/>
          <w:sz w:val="26"/>
          <w:szCs w:val="26"/>
        </w:rPr>
      </w:r>
    </w:p>
    <w:p>
      <w:pPr>
        <w:pStyle w:val="Normal"/>
        <w:ind w:left="-280"/>
        <w:jc w:val="center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b w:val="false"/>
          <w:bCs w:val="false"/>
          <w:sz w:val="26"/>
          <w:szCs w:val="26"/>
        </w:rPr>
        <w:t xml:space="preserve">  </w:t>
      </w:r>
      <w:r>
        <w:rPr>
          <w:rFonts w:eastAsia="Times New Roman" w:cs="Times New Roman" w:ascii="Times New Roman" w:hAnsi="Times New Roman"/>
          <w:b w:val="false"/>
          <w:bCs w:val="false"/>
          <w:sz w:val="26"/>
          <w:szCs w:val="26"/>
        </w:rPr>
        <w:t>г. Тюмень</w:t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b w:val="false"/>
          <w:bCs w:val="false"/>
          <w:sz w:val="26"/>
          <w:szCs w:val="26"/>
        </w:rPr>
        <w:t>2024 г.</w:t>
      </w:r>
    </w:p>
    <w:p>
      <w:pPr>
        <w:pStyle w:val="Normal"/>
        <w:ind w:left="-280"/>
        <w:jc w:val="center"/>
        <w:rPr>
          <w:rFonts w:ascii="Arial" w:hAnsi="Arial" w:cs="Times New Roman"/>
          <w:b w:val="false"/>
          <w:bCs w:val="false"/>
          <w:sz w:val="26"/>
          <w:szCs w:val="26"/>
        </w:rPr>
      </w:pPr>
      <w:r>
        <w:rPr>
          <w:rFonts w:cs="Times New Roman"/>
          <w:b w:val="false"/>
          <w:bCs w:val="false"/>
          <w:sz w:val="26"/>
          <w:szCs w:val="26"/>
        </w:rPr>
      </w:r>
    </w:p>
    <w:p>
      <w:pPr>
        <w:pStyle w:val="Normal"/>
        <w:spacing w:lineRule="auto" w:line="360"/>
        <w:jc w:val="center"/>
        <w:rPr>
          <w:rFonts w:ascii="Times New Roman" w:hAnsi="Times New Roman"/>
        </w:rPr>
      </w:pPr>
      <w:bookmarkStart w:id="0" w:name="_Toc98836829"/>
      <w:r>
        <w:rPr>
          <w:rFonts w:cs="Times New Roman" w:ascii="Times New Roman" w:hAnsi="Times New Roman"/>
          <w:b/>
          <w:sz w:val="26"/>
          <w:szCs w:val="26"/>
        </w:rPr>
        <w:t xml:space="preserve">1 </w:t>
      </w:r>
      <w:bookmarkEnd w:id="0"/>
      <w:r>
        <w:rPr>
          <w:rFonts w:cs="Times New Roman" w:ascii="Times New Roman" w:hAnsi="Times New Roman"/>
          <w:b/>
          <w:sz w:val="26"/>
          <w:szCs w:val="26"/>
        </w:rPr>
        <w:t>Термины и определения</w:t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031"/>
        <w:gridCol w:w="5031"/>
      </w:tblGrid>
      <w:tr>
        <w:trPr>
          <w:tblHeader w:val="true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21"/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aps w:val="false"/>
                <w:smallCaps w:val="false"/>
                <w:color w:val="auto"/>
                <w:sz w:val="26"/>
                <w:szCs w:val="26"/>
              </w:rPr>
              <w:t>Термины/сокращения</w:t>
            </w:r>
          </w:p>
        </w:tc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"/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aps w:val="false"/>
                <w:smallCaps w:val="false"/>
                <w:color w:val="auto"/>
                <w:sz w:val="26"/>
                <w:szCs w:val="26"/>
              </w:rPr>
              <w:t>Определение</w:t>
            </w:r>
          </w:p>
        </w:tc>
      </w:tr>
      <w:tr>
        <w:trPr/>
        <w:tc>
          <w:tcPr>
            <w:tcW w:w="503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МД</w:t>
            </w:r>
          </w:p>
        </w:tc>
        <w:tc>
          <w:tcPr>
            <w:tcW w:w="50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Медицинский документ</w:t>
            </w:r>
          </w:p>
        </w:tc>
      </w:tr>
      <w:tr>
        <w:trPr/>
        <w:tc>
          <w:tcPr>
            <w:tcW w:w="503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ДН</w:t>
            </w:r>
          </w:p>
        </w:tc>
        <w:tc>
          <w:tcPr>
            <w:tcW w:w="50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Диспансерное наблюдение</w:t>
            </w:r>
          </w:p>
        </w:tc>
      </w:tr>
      <w:tr>
        <w:trPr/>
        <w:tc>
          <w:tcPr>
            <w:tcW w:w="503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ОДП</w:t>
            </w:r>
          </w:p>
        </w:tc>
        <w:tc>
          <w:tcPr>
            <w:tcW w:w="50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Основные данные пациента</w:t>
            </w:r>
          </w:p>
        </w:tc>
      </w:tr>
      <w:tr>
        <w:trPr/>
        <w:tc>
          <w:tcPr>
            <w:tcW w:w="503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ЭЦП</w:t>
            </w:r>
          </w:p>
        </w:tc>
        <w:tc>
          <w:tcPr>
            <w:tcW w:w="50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Электронно-цифровая подпись</w:t>
            </w:r>
          </w:p>
        </w:tc>
      </w:tr>
      <w:tr>
        <w:trPr/>
        <w:tc>
          <w:tcPr>
            <w:tcW w:w="503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</w:t>
            </w:r>
          </w:p>
        </w:tc>
        <w:tc>
          <w:tcPr>
            <w:tcW w:w="50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Медицинская организация</w:t>
            </w:r>
          </w:p>
        </w:tc>
      </w:tr>
      <w:tr>
        <w:trPr/>
        <w:tc>
          <w:tcPr>
            <w:tcW w:w="503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РЭМД</w:t>
            </w:r>
          </w:p>
        </w:tc>
        <w:tc>
          <w:tcPr>
            <w:tcW w:w="50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Реестр электронных медицинских документов</w:t>
            </w:r>
          </w:p>
        </w:tc>
      </w:tr>
      <w:tr>
        <w:trPr/>
        <w:tc>
          <w:tcPr>
            <w:tcW w:w="503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СЭМД</w:t>
            </w:r>
          </w:p>
        </w:tc>
        <w:tc>
          <w:tcPr>
            <w:tcW w:w="50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Структурированный электронный медицинский документ</w:t>
            </w:r>
          </w:p>
        </w:tc>
      </w:tr>
    </w:tbl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Heading7"/>
        <w:numPr>
          <w:ilvl w:val="6"/>
          <w:numId w:val="2"/>
        </w:numPr>
        <w:spacing w:lineRule="auto" w:line="360" w:before="120" w:after="120"/>
        <w:ind w:firstLine="720" w:left="-720" w:right="170"/>
        <w:jc w:val="center"/>
        <w:rPr>
          <w:rFonts w:ascii="Times New Roman" w:hAnsi="Times New Roman"/>
        </w:rPr>
      </w:pPr>
      <w:bookmarkStart w:id="1" w:name="_Toc98837169"/>
      <w:bookmarkStart w:id="2" w:name="_Toc98836830"/>
      <w:bookmarkStart w:id="3" w:name="_p9we76vt0l7w"/>
      <w:bookmarkEnd w:id="3"/>
      <w:r>
        <w:rPr>
          <w:rFonts w:cs="Times New Roman"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bookmarkStart w:id="4" w:name="_Toc98836831"/>
      <w:bookmarkEnd w:id="2"/>
      <w:r>
        <w:rPr>
          <w:rFonts w:cs="Times New Roman" w:ascii="Times New Roman" w:hAnsi="Times New Roman"/>
          <w:b/>
          <w:sz w:val="28"/>
          <w:szCs w:val="28"/>
        </w:rPr>
        <w:t>Пользовательская инструкция</w:t>
      </w:r>
      <w:bookmarkEnd w:id="1"/>
      <w:bookmarkEnd w:id="4"/>
    </w:p>
    <w:p>
      <w:pPr>
        <w:pStyle w:val="Normal"/>
        <w:spacing w:lineRule="auto" w:line="360"/>
        <w:ind w:firstLine="709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Пользователю необходимо войти в базу, далее перейти в подсистему «Контроль исполнения», далее перейти по ссылке «АРМ Врача Поликлиника» (рис. №1).</w:t>
      </w:r>
    </w:p>
    <w:p>
      <w:pPr>
        <w:pStyle w:val="Heading7"/>
        <w:numPr>
          <w:ilvl w:val="6"/>
          <w:numId w:val="2"/>
        </w:numPr>
        <w:spacing w:lineRule="auto" w:line="360" w:before="0" w:after="0"/>
        <w:ind w:hanging="0" w:left="0" w:right="17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6152515" cy="126365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7"/>
        <w:numPr>
          <w:ilvl w:val="6"/>
          <w:numId w:val="2"/>
        </w:numPr>
        <w:spacing w:lineRule="auto" w:line="360" w:before="0" w:after="0"/>
        <w:ind w:hanging="0" w:left="0" w:right="170"/>
        <w:jc w:val="center"/>
        <w:rPr>
          <w:rFonts w:ascii="Times New Roman" w:hAnsi="Times New Roman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Рисунок 1 – переход по ссылке «АРМ врача Поликлиника»</w:t>
      </w:r>
    </w:p>
    <w:p>
      <w:pPr>
        <w:pStyle w:val="Heading7"/>
        <w:numPr>
          <w:ilvl w:val="6"/>
          <w:numId w:val="2"/>
        </w:numPr>
        <w:spacing w:lineRule="auto" w:line="360" w:before="0" w:after="0"/>
        <w:ind w:hanging="0" w:left="0" w:right="170"/>
        <w:jc w:val="center"/>
        <w:rPr>
          <w:rFonts w:ascii="Times New Roman" w:hAnsi="Times New Roman"/>
          <w:bCs/>
          <w:i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</w:r>
    </w:p>
    <w:p>
      <w:pPr>
        <w:pStyle w:val="Heading7"/>
        <w:numPr>
          <w:ilvl w:val="0"/>
          <w:numId w:val="0"/>
        </w:numPr>
        <w:spacing w:lineRule="auto" w:line="360" w:before="0" w:after="0"/>
        <w:ind w:firstLine="709" w:left="0" w:right="170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1. Рассмотрим вариант формирования СЭМД «Протокол консультации в рамках диспансерного наблюдения» в случае, если у пациента прием в рамках ДН и диагноз в рамках приема соответствует диагнозу по ДН.</w:t>
      </w:r>
    </w:p>
    <w:p>
      <w:pPr>
        <w:pStyle w:val="Heading7"/>
        <w:numPr>
          <w:ilvl w:val="0"/>
          <w:numId w:val="0"/>
        </w:numPr>
        <w:spacing w:lineRule="auto" w:line="360" w:before="0" w:after="0"/>
        <w:ind w:firstLine="709" w:left="0" w:right="170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 xml:space="preserve">На форме АРМ врача переходим на вкладку «Приемы», далее открываем случай по пациенту в рамках диспансерного наблюдения,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в рамках случая пациент обратился с диагнозом, относящимся к диагнозу по ДН (рис. №2). </w:t>
      </w:r>
    </w:p>
    <w:p>
      <w:pPr>
        <w:pStyle w:val="Heading7"/>
        <w:numPr>
          <w:ilvl w:val="0"/>
          <w:numId w:val="2"/>
        </w:numPr>
        <w:spacing w:lineRule="auto" w:line="360" w:before="0" w:after="0"/>
        <w:ind w:firstLine="709" w:left="0" w:right="170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На основании ШМД «Протокол консультации в рамках диспансерного наблюдения» автоматически сформируется СЭМД </w:t>
      </w: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«Протокол консультации в рамках диспансерного наблюдения»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. ШМД «Протокол консультации в рамках диспансерного наблюдения» разбит на вкладки (рис. №3) необходимо заполнить поля во всех вкладках. Обязательные поля выделены красной пунктирной линией. </w:t>
      </w:r>
    </w:p>
    <w:p>
      <w:pPr>
        <w:pStyle w:val="Heading7"/>
        <w:numPr>
          <w:ilvl w:val="0"/>
          <w:numId w:val="2"/>
        </w:numPr>
        <w:spacing w:lineRule="auto" w:line="360" w:before="0" w:after="0"/>
        <w:ind w:firstLine="709" w:left="0" w:right="17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Heading7"/>
        <w:numPr>
          <w:ilvl w:val="6"/>
          <w:numId w:val="2"/>
        </w:numPr>
        <w:spacing w:lineRule="auto" w:line="360" w:before="0" w:after="0"/>
        <w:ind w:hanging="0" w:left="0" w:right="170"/>
        <w:jc w:val="center"/>
        <w:rPr>
          <w:rFonts w:ascii="Times New Roman" w:hAnsi="Times New Roman"/>
        </w:rPr>
      </w:pPr>
      <w: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82055" cy="348869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Cs/>
          <w:i/>
          <w:iCs/>
          <w:sz w:val="24"/>
          <w:szCs w:val="24"/>
        </w:rPr>
        <w:t>Рисунок 2  – форма выбора ШМД «Протокол консультации в рамках ДН»</w:t>
      </w:r>
    </w:p>
    <w:p>
      <w:pPr>
        <w:pStyle w:val="Heading7"/>
        <w:numPr>
          <w:ilvl w:val="0"/>
          <w:numId w:val="2"/>
        </w:numPr>
        <w:spacing w:lineRule="auto" w:line="360" w:before="0" w:after="0"/>
        <w:ind w:firstLine="709" w:left="0" w:right="170"/>
        <w:rPr>
          <w:rFonts w:ascii="Times New Roman" w:hAnsi="Times New Roman" w:eastAsia="Times New Roman" w:cs="Times New Roman"/>
          <w:bCs/>
          <w:i w:val="false"/>
          <w:i w:val="false"/>
          <w:iCs w:val="false"/>
          <w:sz w:val="28"/>
          <w:szCs w:val="28"/>
        </w:rPr>
      </w:pPr>
      <w:r>
        <w:rPr>
          <w:rFonts w:eastAsia="Times New Roman" w:cs="Times New Roman" w:ascii="Times New Roman" w:hAnsi="Times New Roman"/>
          <w:bCs/>
          <w:i w:val="false"/>
          <w:iCs w:val="false"/>
          <w:sz w:val="28"/>
          <w:szCs w:val="28"/>
        </w:rPr>
      </w:r>
    </w:p>
    <w:p>
      <w:pPr>
        <w:pStyle w:val="Heading7"/>
        <w:numPr>
          <w:ilvl w:val="0"/>
          <w:numId w:val="2"/>
        </w:numPr>
        <w:spacing w:lineRule="auto" w:line="360" w:before="0" w:after="0"/>
        <w:ind w:firstLine="709" w:left="0" w:right="170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bCs/>
          <w:i w:val="false"/>
          <w:iCs w:val="false"/>
          <w:sz w:val="28"/>
          <w:szCs w:val="28"/>
        </w:rPr>
        <w:t>Вкладка «Социальный анамнез» (рис. №3) - Таблица «Льготные категории» подтягиваются из данных пациента при условии, что у пациента есть льготы и у элементов соответствующих справочников заполнен «Внешний код Минздрава» (для категории льгот заполнен «Внешний код Минздрава»). Поля «Группа инвалидности», «Дата установления инвалидности» и «Причина инвалидности»подтягиваются из данных пациента при условии, что у пациента установлена инвалидность в ОДП и у элементов соответствующих справочников заполнен Код Минздрава.</w:t>
      </w:r>
    </w:p>
    <w:p>
      <w:pPr>
        <w:pStyle w:val="Heading7"/>
        <w:numPr>
          <w:ilvl w:val="6"/>
          <w:numId w:val="2"/>
        </w:numPr>
        <w:spacing w:lineRule="auto" w:line="360" w:before="0" w:after="0"/>
        <w:ind w:hanging="0" w:left="0" w:right="170"/>
        <w:jc w:val="center"/>
        <w:rPr>
          <w:rFonts w:ascii="Times New Roman" w:hAnsi="Times New Roman"/>
        </w:rPr>
      </w:pPr>
      <w: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82055" cy="3731260"/>
            <wp:effectExtent l="0" t="0" r="0" b="0"/>
            <wp:wrapSquare wrapText="largest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Cs/>
          <w:i/>
          <w:iCs/>
          <w:sz w:val="24"/>
          <w:szCs w:val="24"/>
        </w:rPr>
        <w:t>Рисунок 3  – форма ШМД «Протокол консультации в рамках ДН»</w:t>
      </w:r>
    </w:p>
    <w:p>
      <w:pPr>
        <w:pStyle w:val="Heading7"/>
        <w:numPr>
          <w:ilvl w:val="0"/>
          <w:numId w:val="0"/>
        </w:numPr>
        <w:spacing w:lineRule="auto" w:line="360" w:before="0" w:after="0"/>
        <w:ind w:hanging="0" w:left="0" w:right="17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BodyText"/>
        <w:tabs>
          <w:tab w:val="clear" w:pos="708"/>
        </w:tabs>
        <w:spacing w:lineRule="auto" w:line="360"/>
        <w:ind w:firstLine="709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На вкладке «Сведения о консультации» поле «Тип консультации»подтягивается из номенклатуры приема. В данном примере, пациент записан на услугу «Прием терапевта», подтянулся тип консультации «Консультация терапевта» (рис. №4). Поле «Дата окончания» с возможностью редактирования, но если поле осталось не заполненным (пустым), то при нажатии «Документ готов» оно заполнится датой проведения документа. Поле «Место проведения» по умолчанию заполняется значением «Амбулаторно-поликлиническое звено» с возможностью выбора других значений. Обязательные поля выделяются красной пунктирной линией.</w:t>
      </w:r>
    </w:p>
    <w:p>
      <w:pPr>
        <w:pStyle w:val="Heading7"/>
        <w:numPr>
          <w:ilvl w:val="6"/>
          <w:numId w:val="2"/>
        </w:numPr>
        <w:spacing w:lineRule="auto" w:line="360" w:before="0" w:after="0"/>
        <w:ind w:hanging="0" w:left="0" w:right="170"/>
        <w:jc w:val="center"/>
        <w:rPr>
          <w:rFonts w:ascii="Times New Roman" w:hAnsi="Times New Roman"/>
        </w:rPr>
      </w:pPr>
      <w: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90005" cy="3103880"/>
            <wp:effectExtent l="0" t="0" r="0" b="0"/>
            <wp:wrapSquare wrapText="largest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Cs/>
          <w:i/>
          <w:iCs/>
          <w:sz w:val="24"/>
          <w:szCs w:val="24"/>
        </w:rPr>
        <w:t>Рисунок 3  – вкладка  «Сведения о консультации»</w:t>
      </w:r>
    </w:p>
    <w:p>
      <w:pPr>
        <w:pStyle w:val="Heading7"/>
        <w:numPr>
          <w:ilvl w:val="6"/>
          <w:numId w:val="2"/>
        </w:numPr>
        <w:spacing w:lineRule="auto" w:line="360" w:before="0" w:after="0"/>
        <w:ind w:hanging="0" w:left="0" w:right="170"/>
        <w:jc w:val="center"/>
        <w:rPr>
          <w:rFonts w:ascii="Times New Roman" w:hAnsi="Times New Roman" w:eastAsia="Times New Roman" w:cs="Times New Roman"/>
          <w:bCs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bCs/>
          <w:i/>
          <w:iCs/>
          <w:sz w:val="24"/>
          <w:szCs w:val="24"/>
        </w:rPr>
      </w:r>
    </w:p>
    <w:p>
      <w:pPr>
        <w:pStyle w:val="Heading7"/>
        <w:keepNext w:val="true"/>
        <w:widowControl w:val="false"/>
        <w:numPr>
          <w:ilvl w:val="6"/>
          <w:numId w:val="2"/>
        </w:numPr>
        <w:suppressAutoHyphens w:val="true"/>
        <w:bidi w:val="0"/>
        <w:snapToGrid w:val="false"/>
        <w:spacing w:lineRule="auto" w:line="360" w:before="0" w:after="0"/>
        <w:ind w:firstLine="737" w:left="0" w:right="170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bCs/>
          <w:i w:val="false"/>
          <w:iCs w:val="false"/>
          <w:sz w:val="28"/>
          <w:szCs w:val="28"/>
        </w:rPr>
        <w:t>В поле «Направление» необходимо указать документ «Направление», в раках которого пациент был отправлен на консультацию по ДН. При нажатии «Показать все откроется список направлений по пациенту. Выбрать направление (рис. 4).</w:t>
      </w:r>
    </w:p>
    <w:p>
      <w:pPr>
        <w:pStyle w:val="Heading7"/>
        <w:widowControl w:val="false"/>
        <w:numPr>
          <w:ilvl w:val="6"/>
          <w:numId w:val="2"/>
        </w:numPr>
        <w:suppressAutoHyphens w:val="true"/>
        <w:bidi w:val="0"/>
        <w:snapToGrid w:val="false"/>
        <w:spacing w:lineRule="auto" w:line="360" w:before="0" w:after="0"/>
        <w:ind w:firstLine="737" w:left="0" w:right="170"/>
        <w:jc w:val="both"/>
        <w:rPr>
          <w:rFonts w:ascii="Times New Roman" w:hAnsi="Times New Roman" w:eastAsia="Times New Roman" w:cs="Times New Roman"/>
          <w:bCs/>
          <w:i w:val="false"/>
          <w:i w:val="false"/>
          <w:iCs w:val="false"/>
          <w:sz w:val="28"/>
          <w:szCs w:val="28"/>
        </w:rPr>
      </w:pPr>
      <w:r>
        <w:rPr>
          <w:rFonts w:eastAsia="Times New Roman" w:cs="Times New Roman" w:ascii="Times New Roman" w:hAnsi="Times New Roman"/>
          <w:bCs/>
          <w:i w:val="false"/>
          <w:iCs w:val="false"/>
          <w:sz w:val="28"/>
          <w:szCs w:val="28"/>
        </w:rPr>
      </w:r>
    </w:p>
    <w:p>
      <w:pPr>
        <w:pStyle w:val="Heading7"/>
        <w:numPr>
          <w:ilvl w:val="6"/>
          <w:numId w:val="2"/>
        </w:numPr>
        <w:spacing w:lineRule="auto" w:line="360" w:before="0" w:after="0"/>
        <w:ind w:hanging="0" w:left="0" w:right="170"/>
        <w:jc w:val="center"/>
        <w:rPr>
          <w:rFonts w:ascii="Times New Roman" w:hAnsi="Times New Roman"/>
        </w:rPr>
      </w:pPr>
      <w: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82055" cy="1861185"/>
            <wp:effectExtent l="0" t="0" r="0" b="0"/>
            <wp:wrapSquare wrapText="largest"/>
            <wp:docPr id="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Cs/>
          <w:i/>
          <w:iCs/>
          <w:sz w:val="24"/>
          <w:szCs w:val="24"/>
        </w:rPr>
        <w:t>Рисунок 4  – Поле «Направление»</w:t>
      </w:r>
    </w:p>
    <w:p>
      <w:pPr>
        <w:pStyle w:val="Heading7"/>
        <w:widowControl w:val="false"/>
        <w:numPr>
          <w:ilvl w:val="6"/>
          <w:numId w:val="2"/>
        </w:numPr>
        <w:suppressAutoHyphens w:val="true"/>
        <w:bidi w:val="0"/>
        <w:snapToGrid w:val="false"/>
        <w:spacing w:lineRule="auto" w:line="360" w:before="0" w:after="0"/>
        <w:ind w:firstLine="737" w:left="0" w:right="170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bCs/>
          <w:i w:val="false"/>
          <w:iCs w:val="false"/>
          <w:sz w:val="28"/>
          <w:szCs w:val="28"/>
        </w:rPr>
        <w:t>В поле «Диспансерное наблюдение» необходимо указать документ «Диспансерное наблюдение», в раках которого пациенту проводится консультация. При нажатии «Показать все» откроется список документов диспансерного наблюдения по пациенту. Выбрать документ ДУ (рис. №5).</w:t>
      </w:r>
    </w:p>
    <w:p>
      <w:pPr>
        <w:pStyle w:val="Heading7"/>
        <w:numPr>
          <w:ilvl w:val="6"/>
          <w:numId w:val="2"/>
        </w:numPr>
        <w:spacing w:lineRule="auto" w:line="360" w:before="0" w:after="0"/>
        <w:ind w:hanging="0" w:left="0" w:right="170"/>
        <w:jc w:val="center"/>
        <w:rPr>
          <w:rFonts w:ascii="Times New Roman" w:hAnsi="Times New Roman"/>
        </w:rPr>
      </w:pPr>
      <w: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82055" cy="1543050"/>
            <wp:effectExtent l="0" t="0" r="0" b="0"/>
            <wp:wrapSquare wrapText="largest"/>
            <wp:docPr id="6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Cs/>
          <w:i/>
          <w:iCs/>
          <w:sz w:val="24"/>
          <w:szCs w:val="24"/>
        </w:rPr>
        <w:t xml:space="preserve">Рисунок 5  – Поле </w:t>
      </w:r>
      <w:r>
        <w:rPr>
          <w:rFonts w:eastAsia="Times New Roman" w:cs="Times New Roman" w:ascii="Times New Roman" w:hAnsi="Times New Roman"/>
          <w:bCs/>
          <w:i/>
          <w:iCs/>
          <w:sz w:val="28"/>
          <w:szCs w:val="28"/>
        </w:rPr>
        <w:t>«Диспансерное наблюдение»</w:t>
      </w:r>
    </w:p>
    <w:p>
      <w:pPr>
        <w:pStyle w:val="BodyText"/>
        <w:widowControl w:val="false"/>
        <w:numPr>
          <w:ilvl w:val="0"/>
          <w:numId w:val="0"/>
        </w:numPr>
        <w:suppressAutoHyphens w:val="true"/>
        <w:bidi w:val="0"/>
        <w:snapToGrid w:val="false"/>
        <w:spacing w:lineRule="auto" w:line="360" w:before="0" w:after="0"/>
        <w:ind w:firstLine="737" w:left="0" w:right="170"/>
        <w:jc w:val="both"/>
        <w:outlineLvl w:val="6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bCs/>
          <w:i w:val="false"/>
          <w:iCs w:val="false"/>
          <w:sz w:val="28"/>
          <w:szCs w:val="28"/>
        </w:rPr>
        <w:t xml:space="preserve">Заполнить обязательные поля «Анамнез жизни и «анамнез заболевания». </w:t>
      </w:r>
      <w:r>
        <w:rPr>
          <w:rFonts w:ascii="Times New Roman" w:hAnsi="Times New Roman"/>
          <w:sz w:val="28"/>
          <w:szCs w:val="28"/>
        </w:rPr>
        <w:t>На вкладке «Витальные параметры» заполнить необходимые витальные параметры (рис. №6)</w:t>
      </w:r>
    </w:p>
    <w:p>
      <w:pPr>
        <w:pStyle w:val="BodyText"/>
        <w:widowControl w:val="false"/>
        <w:numPr>
          <w:ilvl w:val="0"/>
          <w:numId w:val="0"/>
        </w:numPr>
        <w:suppressAutoHyphens w:val="true"/>
        <w:bidi w:val="0"/>
        <w:snapToGrid w:val="false"/>
        <w:spacing w:lineRule="auto" w:line="360" w:before="0" w:after="0"/>
        <w:ind w:firstLine="737" w:left="0" w:right="170"/>
        <w:jc w:val="both"/>
        <w:outlineLvl w:val="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Heading7"/>
        <w:numPr>
          <w:ilvl w:val="6"/>
          <w:numId w:val="2"/>
        </w:numPr>
        <w:spacing w:lineRule="auto" w:line="360" w:before="0" w:after="0"/>
        <w:ind w:hanging="0" w:left="0" w:right="170"/>
        <w:jc w:val="center"/>
        <w:rPr>
          <w:rFonts w:ascii="Times New Roman" w:hAnsi="Times New Roman"/>
        </w:rPr>
      </w:pPr>
      <w: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82055" cy="3789045"/>
            <wp:effectExtent l="0" t="0" r="0" b="0"/>
            <wp:wrapSquare wrapText="largest"/>
            <wp:docPr id="7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Cs/>
          <w:i/>
          <w:iCs/>
          <w:sz w:val="24"/>
          <w:szCs w:val="24"/>
        </w:rPr>
        <w:t xml:space="preserve">Рисунок 6  – </w:t>
      </w:r>
      <w:r>
        <w:rPr>
          <w:rFonts w:eastAsia="Times New Roman" w:cs="Times New Roman" w:ascii="Times New Roman" w:hAnsi="Times New Roman"/>
          <w:bCs/>
          <w:i/>
          <w:iCs/>
          <w:sz w:val="28"/>
          <w:szCs w:val="28"/>
        </w:rPr>
        <w:t>Вкладка «Витальные параметры»</w:t>
      </w:r>
    </w:p>
    <w:p>
      <w:pPr>
        <w:pStyle w:val="Heading7"/>
        <w:numPr>
          <w:ilvl w:val="6"/>
          <w:numId w:val="2"/>
        </w:numPr>
        <w:spacing w:lineRule="auto" w:line="360" w:before="0" w:after="0"/>
        <w:ind w:hanging="0" w:left="0" w:right="170"/>
        <w:jc w:val="center"/>
        <w:rPr>
          <w:rFonts w:ascii="Times New Roman" w:hAnsi="Times New Roman" w:eastAsia="Times New Roman" w:cs="Times New Roman"/>
          <w:bCs/>
          <w:i/>
          <w:i/>
          <w:iCs/>
          <w:sz w:val="28"/>
          <w:szCs w:val="28"/>
        </w:rPr>
      </w:pPr>
      <w:r>
        <w:rPr>
          <w:rFonts w:eastAsia="Times New Roman" w:cs="Times New Roman" w:ascii="Times New Roman" w:hAnsi="Times New Roman"/>
          <w:bCs/>
          <w:i/>
          <w:iCs/>
          <w:sz w:val="28"/>
          <w:szCs w:val="28"/>
        </w:rPr>
      </w:r>
    </w:p>
    <w:p>
      <w:pPr>
        <w:pStyle w:val="Heading7"/>
        <w:keepNext w:val="true"/>
        <w:widowControl w:val="false"/>
        <w:numPr>
          <w:ilvl w:val="6"/>
          <w:numId w:val="2"/>
        </w:numPr>
        <w:suppressAutoHyphens w:val="true"/>
        <w:bidi w:val="0"/>
        <w:snapToGrid w:val="false"/>
        <w:spacing w:lineRule="auto" w:line="360" w:before="0" w:after="0"/>
        <w:ind w:firstLine="737" w:left="0" w:right="170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bCs/>
          <w:i w:val="false"/>
          <w:iCs w:val="false"/>
          <w:sz w:val="28"/>
          <w:szCs w:val="28"/>
        </w:rPr>
        <w:t>На вкладке «Диагнозы» указать диагноз (рис. №7).</w:t>
      </w:r>
    </w:p>
    <w:p>
      <w:pPr>
        <w:pStyle w:val="Heading7"/>
        <w:numPr>
          <w:ilvl w:val="6"/>
          <w:numId w:val="2"/>
        </w:numPr>
        <w:spacing w:lineRule="auto" w:line="360" w:before="0" w:after="0"/>
        <w:ind w:hanging="0" w:left="0" w:right="170"/>
        <w:jc w:val="center"/>
        <w:rPr>
          <w:rFonts w:ascii="Times New Roman" w:hAnsi="Times New Roman"/>
        </w:rPr>
      </w:pPr>
      <w: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24765</wp:posOffset>
            </wp:positionH>
            <wp:positionV relativeFrom="paragraph">
              <wp:posOffset>73660</wp:posOffset>
            </wp:positionV>
            <wp:extent cx="6282055" cy="1067435"/>
            <wp:effectExtent l="0" t="0" r="0" b="0"/>
            <wp:wrapSquare wrapText="largest"/>
            <wp:docPr id="8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Cs/>
          <w:i/>
          <w:iCs/>
          <w:sz w:val="24"/>
          <w:szCs w:val="24"/>
        </w:rPr>
        <w:t xml:space="preserve">Рисунок 7  – </w:t>
      </w:r>
      <w:r>
        <w:rPr>
          <w:rFonts w:eastAsia="Times New Roman" w:cs="Times New Roman" w:ascii="Times New Roman" w:hAnsi="Times New Roman"/>
          <w:bCs/>
          <w:i/>
          <w:iCs/>
          <w:sz w:val="28"/>
          <w:szCs w:val="28"/>
        </w:rPr>
        <w:t>Вкладка «Диагнозы»</w:t>
      </w:r>
    </w:p>
    <w:p>
      <w:pPr>
        <w:pStyle w:val="Heading7"/>
        <w:widowControl w:val="false"/>
        <w:numPr>
          <w:ilvl w:val="6"/>
          <w:numId w:val="2"/>
        </w:numPr>
        <w:suppressAutoHyphens w:val="true"/>
        <w:bidi w:val="0"/>
        <w:snapToGrid w:val="false"/>
        <w:spacing w:lineRule="auto" w:line="360" w:before="0" w:after="0"/>
        <w:ind w:hanging="0" w:left="0" w:right="17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Header"/>
        <w:tabs>
          <w:tab w:val="clear" w:pos="4677"/>
          <w:tab w:val="clear" w:pos="9355"/>
        </w:tabs>
        <w:spacing w:lineRule="auto" w:line="360"/>
        <w:ind w:firstLine="709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На вкладке «Заключение консультации» заполнить обязательные поля (рис. №8).</w:t>
      </w:r>
    </w:p>
    <w:p>
      <w:pPr>
        <w:pStyle w:val="Heading7"/>
        <w:numPr>
          <w:ilvl w:val="6"/>
          <w:numId w:val="2"/>
        </w:numPr>
        <w:spacing w:lineRule="auto" w:line="360" w:before="0" w:after="0"/>
        <w:ind w:hanging="0" w:left="0" w:right="170"/>
        <w:jc w:val="center"/>
        <w:rPr>
          <w:rFonts w:ascii="Times New Roman" w:hAnsi="Times New Roman"/>
        </w:rPr>
      </w:pPr>
      <w:r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5525" cy="4143375"/>
            <wp:effectExtent l="0" t="0" r="0" b="0"/>
            <wp:wrapSquare wrapText="largest"/>
            <wp:docPr id="9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Cs/>
          <w:i/>
          <w:iCs/>
          <w:sz w:val="24"/>
          <w:szCs w:val="24"/>
        </w:rPr>
        <w:t xml:space="preserve">Рисунок 7  – </w:t>
      </w:r>
      <w:r>
        <w:rPr>
          <w:rFonts w:eastAsia="Times New Roman" w:cs="Times New Roman" w:ascii="Times New Roman" w:hAnsi="Times New Roman"/>
          <w:bCs/>
          <w:i/>
          <w:iCs/>
          <w:sz w:val="28"/>
          <w:szCs w:val="28"/>
        </w:rPr>
        <w:t>Вкладка «Заключение консультации»</w:t>
      </w:r>
    </w:p>
    <w:p>
      <w:pPr>
        <w:pStyle w:val="Heading7"/>
        <w:numPr>
          <w:ilvl w:val="6"/>
          <w:numId w:val="2"/>
        </w:numPr>
        <w:spacing w:lineRule="auto" w:line="360" w:before="0" w:after="0"/>
        <w:ind w:hanging="0" w:left="0" w:right="170"/>
        <w:jc w:val="center"/>
        <w:rPr>
          <w:rFonts w:ascii="Times New Roman" w:hAnsi="Times New Roman" w:eastAsia="Times New Roman" w:cs="Times New Roman"/>
          <w:bCs/>
          <w:i/>
          <w:i/>
          <w:iCs/>
          <w:sz w:val="28"/>
          <w:szCs w:val="28"/>
        </w:rPr>
      </w:pPr>
      <w:r>
        <w:rPr>
          <w:rFonts w:eastAsia="Times New Roman" w:cs="Times New Roman" w:ascii="Times New Roman" w:hAnsi="Times New Roman"/>
          <w:bCs/>
          <w:i/>
          <w:iCs/>
          <w:sz w:val="28"/>
          <w:szCs w:val="28"/>
        </w:rPr>
      </w:r>
    </w:p>
    <w:p>
      <w:pPr>
        <w:pStyle w:val="BodyText"/>
        <w:tabs>
          <w:tab w:val="clear" w:pos="708"/>
        </w:tabs>
        <w:spacing w:lineRule="auto" w:line="360"/>
        <w:ind w:firstLine="709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Если в протоколе остались не заполненными обязательные поля, то при нажатии «Документ готов» выведутся сообщения о незаполненных полях внизу формы документа. Также для заполнения текстовых полей можно использовать механизм «Готовые фразы». После заполнения обязательных и необходимых полей нажать «Документ готов» и подписать протокол. На основании ШМД «Протокол консультации в рамках диспансерного наблюдения» автоматически сформируется СЭМД </w:t>
      </w: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«Протокол консультации в рамках диспансерного наблюдения»</w:t>
      </w:r>
      <w:r>
        <w:rPr>
          <w:rFonts w:eastAsia="Times New Roman" w:cs="Times New Roman" w:ascii="Times New Roman" w:hAnsi="Times New Roman"/>
          <w:sz w:val="28"/>
          <w:szCs w:val="28"/>
        </w:rPr>
        <w:t>.</w:t>
      </w:r>
    </w:p>
    <w:p>
      <w:pPr>
        <w:pStyle w:val="Header"/>
        <w:tabs>
          <w:tab w:val="clear" w:pos="4677"/>
          <w:tab w:val="clear" w:pos="9355"/>
        </w:tabs>
        <w:spacing w:lineRule="auto" w:line="360"/>
        <w:ind w:firstLine="709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2. </w:t>
      </w: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 xml:space="preserve">Рассмотрим вариант формирования СЭМД «Протокол консультации в рамках диспансерного наблюдения» в случае, если пациента снимают с ДН.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На форме АРМ врача переходим на вкладку «Приемы», далее переходим по значку «Диспансерное наблюдение» - «Распределенный просмотр» (рис. №8).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</w:r>
    </w:p>
    <w:p>
      <w:pPr>
        <w:pStyle w:val="Header"/>
        <w:tabs>
          <w:tab w:val="clear" w:pos="4677"/>
          <w:tab w:val="clear" w:pos="9355"/>
        </w:tabs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6219825" cy="1685290"/>
            <wp:effectExtent l="0" t="0" r="0" b="0"/>
            <wp:docPr id="10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685290"/>
                    </a:xfrm>
                    <a:prstGeom prst="rect">
                      <a:avLst/>
                    </a:prstGeom>
                    <a:ln w="1270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Header"/>
        <w:tabs>
          <w:tab w:val="clear" w:pos="4677"/>
          <w:tab w:val="clear" w:pos="9355"/>
        </w:tabs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Рисунок 8 – кнопка «Распределенный просмотр»</w:t>
      </w:r>
    </w:p>
    <w:p>
      <w:pPr>
        <w:pStyle w:val="Header"/>
        <w:tabs>
          <w:tab w:val="clear" w:pos="4677"/>
          <w:tab w:val="clear" w:pos="9355"/>
        </w:tabs>
        <w:spacing w:lineRule="auto" w:line="360"/>
        <w:jc w:val="center"/>
        <w:rPr>
          <w:rFonts w:ascii="Times New Roman" w:hAnsi="Times New Roman"/>
          <w:bCs/>
          <w:i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</w:r>
    </w:p>
    <w:p>
      <w:pPr>
        <w:pStyle w:val="Header"/>
        <w:tabs>
          <w:tab w:val="clear" w:pos="4677"/>
          <w:tab w:val="clear" w:pos="9355"/>
        </w:tabs>
        <w:spacing w:lineRule="auto" w:line="36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iCs/>
          <w:sz w:val="28"/>
          <w:szCs w:val="28"/>
        </w:rPr>
        <w:t>Также существует вариант перехода на форму документа «Диспансерное наблюдение» через подсистему «Контроль исполнения» (рис. №9).</w:t>
      </w:r>
    </w:p>
    <w:p>
      <w:pPr>
        <w:pStyle w:val="Header"/>
        <w:tabs>
          <w:tab w:val="clear" w:pos="4677"/>
          <w:tab w:val="clear" w:pos="9355"/>
        </w:tabs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6019800" cy="1210945"/>
            <wp:effectExtent l="0" t="0" r="0" b="0"/>
            <wp:docPr id="11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er"/>
        <w:tabs>
          <w:tab w:val="clear" w:pos="4677"/>
          <w:tab w:val="clear" w:pos="9355"/>
        </w:tabs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Рисунок 9 – переход по ссылке «Диспансерное наблюдение»</w:t>
      </w:r>
    </w:p>
    <w:p>
      <w:pPr>
        <w:pStyle w:val="Header"/>
        <w:tabs>
          <w:tab w:val="clear" w:pos="4677"/>
          <w:tab w:val="clear" w:pos="9355"/>
        </w:tabs>
        <w:spacing w:lineRule="auto" w:line="360"/>
        <w:jc w:val="center"/>
        <w:rPr>
          <w:rFonts w:ascii="Times New Roman" w:hAnsi="Times New Roman"/>
          <w:bCs/>
          <w:i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</w:r>
    </w:p>
    <w:p>
      <w:pPr>
        <w:pStyle w:val="Header"/>
        <w:tabs>
          <w:tab w:val="clear" w:pos="4677"/>
          <w:tab w:val="clear" w:pos="9355"/>
        </w:tabs>
        <w:spacing w:lineRule="auto" w:line="36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В подсистеме «Контроль исполнения», в разделе «Диспансерный учет» переходим по ссылке «Диспансерное наблюдение», далее находим нужного пациента и двойным кликом левой кнопки мыши щелкаем по полю пациента, открылся документ «Диспансерное наблюдение (рис. №10).</w:t>
      </w:r>
    </w:p>
    <w:p>
      <w:pPr>
        <w:pStyle w:val="Header"/>
        <w:tabs>
          <w:tab w:val="clear" w:pos="4677"/>
          <w:tab w:val="clear" w:pos="9355"/>
        </w:tabs>
        <w:spacing w:lineRule="auto" w:line="36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</w:r>
    </w:p>
    <w:p>
      <w:pPr>
        <w:pStyle w:val="Header"/>
        <w:tabs>
          <w:tab w:val="clear" w:pos="4677"/>
          <w:tab w:val="clear" w:pos="9355"/>
        </w:tabs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6048375" cy="1463040"/>
            <wp:effectExtent l="0" t="0" r="0" b="0"/>
            <wp:docPr id="12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463040"/>
                    </a:xfrm>
                    <a:prstGeom prst="rect">
                      <a:avLst/>
                    </a:prstGeom>
                    <a:ln w="1270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Header"/>
        <w:tabs>
          <w:tab w:val="clear" w:pos="4677"/>
          <w:tab w:val="clear" w:pos="9355"/>
        </w:tabs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Рисунок 10  – форма списка «Диспансерное наблюдение»</w:t>
      </w:r>
    </w:p>
    <w:p>
      <w:pPr>
        <w:pStyle w:val="Header"/>
        <w:tabs>
          <w:tab w:val="clear" w:pos="4677"/>
          <w:tab w:val="clear" w:pos="9355"/>
        </w:tabs>
        <w:spacing w:lineRule="auto" w:line="360"/>
        <w:jc w:val="center"/>
        <w:rPr>
          <w:rFonts w:ascii="Times New Roman" w:hAnsi="Times New Roman"/>
          <w:bCs/>
          <w:i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</w:r>
    </w:p>
    <w:p>
      <w:pPr>
        <w:pStyle w:val="Header"/>
        <w:tabs>
          <w:tab w:val="clear" w:pos="4677"/>
          <w:tab w:val="clear" w:pos="9355"/>
        </w:tabs>
        <w:spacing w:lineRule="auto" w:line="360"/>
        <w:ind w:firstLine="720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Для снятия пациента с диспансерного наблюдения по диагнозу, необходимо в документе «Диспансерное наблюдение» заполнить блок полей относящихся к снятию пациента с ДН (рис. №11):</w:t>
      </w:r>
    </w:p>
    <w:p>
      <w:pPr>
        <w:pStyle w:val="Header"/>
        <w:numPr>
          <w:ilvl w:val="0"/>
          <w:numId w:val="3"/>
        </w:numPr>
        <w:tabs>
          <w:tab w:val="clear" w:pos="4677"/>
          <w:tab w:val="clear" w:pos="9355"/>
        </w:tabs>
        <w:spacing w:lineRule="auto" w:line="360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дата снятия – указать дату снятия пациента с ДН;</w:t>
      </w:r>
    </w:p>
    <w:p>
      <w:pPr>
        <w:pStyle w:val="Header"/>
        <w:numPr>
          <w:ilvl w:val="0"/>
          <w:numId w:val="3"/>
        </w:numPr>
        <w:tabs>
          <w:tab w:val="clear" w:pos="4677"/>
          <w:tab w:val="clear" w:pos="9355"/>
        </w:tabs>
        <w:spacing w:lineRule="auto" w:line="360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причина снятия – выбрать причину снятия пациента с ДН в представленном списке данного поля;</w:t>
      </w:r>
    </w:p>
    <w:p>
      <w:pPr>
        <w:pStyle w:val="Header"/>
        <w:numPr>
          <w:ilvl w:val="0"/>
          <w:numId w:val="3"/>
        </w:numPr>
        <w:tabs>
          <w:tab w:val="clear" w:pos="4677"/>
          <w:tab w:val="clear" w:pos="9355"/>
        </w:tabs>
        <w:spacing w:lineRule="auto" w:line="360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врач снявший с учета – выбрать из предложенного списка ФИО врача снимающего с ДН пациента;</w:t>
      </w:r>
    </w:p>
    <w:p>
      <w:pPr>
        <w:pStyle w:val="Header"/>
        <w:numPr>
          <w:ilvl w:val="0"/>
          <w:numId w:val="3"/>
        </w:numPr>
        <w:tabs>
          <w:tab w:val="clear" w:pos="4677"/>
          <w:tab w:val="clear" w:pos="9355"/>
        </w:tabs>
        <w:spacing w:lineRule="auto" w:line="360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специализация врача снявшего с учета – автоматически выводится в поле после указания ФИО врача в поле «»врач снявший с учета»;</w:t>
      </w:r>
    </w:p>
    <w:p>
      <w:pPr>
        <w:pStyle w:val="Header"/>
        <w:numPr>
          <w:ilvl w:val="0"/>
          <w:numId w:val="3"/>
        </w:numPr>
        <w:tabs>
          <w:tab w:val="clear" w:pos="4677"/>
          <w:tab w:val="clear" w:pos="9355"/>
        </w:tabs>
        <w:spacing w:lineRule="auto" w:line="360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диспансерная группа – выбрать из списка диспансерную группу.</w:t>
      </w:r>
    </w:p>
    <w:p>
      <w:pPr>
        <w:pStyle w:val="Header"/>
        <w:tabs>
          <w:tab w:val="clear" w:pos="4677"/>
          <w:tab w:val="clear" w:pos="9355"/>
        </w:tabs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Header"/>
        <w:tabs>
          <w:tab w:val="clear" w:pos="4677"/>
          <w:tab w:val="clear" w:pos="9355"/>
        </w:tabs>
        <w:spacing w:lineRule="auto" w:line="360"/>
        <w:jc w:val="center"/>
        <w:rPr>
          <w:rFonts w:ascii="Times New Roman" w:hAnsi="Times New Roman"/>
        </w:rPr>
      </w:pPr>
      <w:bookmarkStart w:id="5" w:name="_GoBack"/>
      <w:r>
        <w:rPr>
          <w:rFonts w:ascii="Times New Roman" w:hAnsi="Times New Roman"/>
        </w:rPr>
        <w:drawing>
          <wp:inline distT="0" distB="0" distL="0" distR="0">
            <wp:extent cx="6152515" cy="2846705"/>
            <wp:effectExtent l="0" t="0" r="0" b="0"/>
            <wp:docPr id="13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>
      <w:pPr>
        <w:pStyle w:val="Header"/>
        <w:tabs>
          <w:tab w:val="clear" w:pos="4677"/>
          <w:tab w:val="clear" w:pos="9355"/>
        </w:tabs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Рисунок 11  – снятие пациента с ДН</w:t>
      </w:r>
    </w:p>
    <w:p>
      <w:pPr>
        <w:pStyle w:val="Header"/>
        <w:tabs>
          <w:tab w:val="clear" w:pos="4677"/>
          <w:tab w:val="clear" w:pos="9355"/>
        </w:tabs>
        <w:spacing w:lineRule="auto" w:line="360"/>
        <w:jc w:val="center"/>
        <w:rPr>
          <w:rFonts w:ascii="Times New Roman" w:hAnsi="Times New Roman"/>
          <w:bCs/>
          <w:i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</w:r>
    </w:p>
    <w:p>
      <w:pPr>
        <w:pStyle w:val="Header"/>
        <w:tabs>
          <w:tab w:val="clear" w:pos="4677"/>
          <w:tab w:val="clear" w:pos="9355"/>
        </w:tabs>
        <w:spacing w:lineRule="auto" w:line="360"/>
        <w:ind w:firstLine="709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Далее, необходимо нажать кнопку «Провести и закрыть» на форме документа «Диспансерное наблюдение». Таким образом, пациент снят с ДН (рис. №12).</w:t>
      </w:r>
    </w:p>
    <w:p>
      <w:pPr>
        <w:pStyle w:val="Header"/>
        <w:tabs>
          <w:tab w:val="clear" w:pos="4677"/>
          <w:tab w:val="clear" w:pos="9355"/>
        </w:tabs>
        <w:spacing w:lineRule="auto" w:line="36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Heading7"/>
        <w:numPr>
          <w:ilvl w:val="6"/>
          <w:numId w:val="2"/>
        </w:numPr>
        <w:spacing w:lineRule="auto" w:line="360" w:before="0" w:after="0"/>
        <w:ind w:firstLine="720" w:left="-720" w:right="170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6154420" cy="1837055"/>
            <wp:effectExtent l="0" t="0" r="0" b="0"/>
            <wp:docPr id="14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1837055"/>
                    </a:xfrm>
                    <a:prstGeom prst="rect">
                      <a:avLst/>
                    </a:prstGeom>
                    <a:ln w="1270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Heading7"/>
        <w:numPr>
          <w:ilvl w:val="6"/>
          <w:numId w:val="2"/>
        </w:numPr>
        <w:spacing w:lineRule="auto" w:line="360" w:before="0" w:after="0"/>
        <w:ind w:hanging="0" w:left="0" w:right="170"/>
        <w:jc w:val="center"/>
        <w:rPr>
          <w:rFonts w:ascii="Times New Roman" w:hAnsi="Times New Roman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Рисунок 12 – отражение снятия с ДН пациента на форме списка ДН</w:t>
      </w:r>
    </w:p>
    <w:p>
      <w:pPr>
        <w:pStyle w:val="Heading7"/>
        <w:numPr>
          <w:ilvl w:val="0"/>
          <w:numId w:val="0"/>
        </w:numPr>
        <w:spacing w:lineRule="auto" w:line="360" w:before="0" w:after="0"/>
        <w:ind w:hanging="0" w:left="0" w:righ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Heading7"/>
        <w:numPr>
          <w:ilvl w:val="0"/>
          <w:numId w:val="0"/>
        </w:numPr>
        <w:spacing w:lineRule="auto" w:line="360" w:before="0" w:after="0"/>
        <w:ind w:hanging="0" w:left="0" w:righ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sz w:val="28"/>
          <w:szCs w:val="28"/>
        </w:rPr>
        <w:t>Для данного медицинского документа необходима подпись с ролью «Врач». Подпись должна быть установлена сотрудником с должностью соответствующей роли. После подписания документа врачом, необходимо подписать документ подписью Медицинской организации через обработку «Массовое подписание». СЭМД на основе созданного медицинского документа автоматически отправится в РЭМД.</w:t>
      </w:r>
    </w:p>
    <w:sectPr>
      <w:footerReference w:type="default" r:id="rId16"/>
      <w:type w:val="nextPage"/>
      <w:pgSz w:w="11906" w:h="16838"/>
      <w:pgMar w:left="992" w:right="851" w:gutter="0" w:header="0" w:top="709" w:footer="709" w:bottom="766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Arial">
    <w:charset w:val="cc"/>
    <w:family w:val="roman"/>
    <w:pitch w:val="variable"/>
  </w:font>
  <w:font w:name="Cambri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ahoma">
    <w:charset w:val="cc"/>
    <w:family w:val="roman"/>
    <w:pitch w:val="variable"/>
  </w:font>
  <w:font w:name="PT Sans">
    <w:charset w:val="cc"/>
    <w:family w:val="roman"/>
    <w:pitch w:val="variable"/>
  </w:font>
  <w:font w:name="Times New Roman">
    <w:charset w:val="cc"/>
    <w:family w:val="roman"/>
    <w:pitch w:val="variable"/>
  </w:font>
  <w:font w:name="Courier New">
    <w:charset w:val="cc"/>
    <w:family w:val="roman"/>
    <w:pitch w:val="variable"/>
  </w:font>
  <w:font w:name="Times New Roman">
    <w:charset w:val="01"/>
    <w:family w:val="roman"/>
    <w:pitch w:val="variable"/>
  </w:font>
  <w:font w:name="Wingdings">
    <w:charset w:val="02"/>
    <w:family w:val="auto"/>
    <w:pitch w:val="variable"/>
  </w:font>
  <w:font w:name="PT Sans">
    <w:charset w:val="01"/>
    <w:family w:val="swiss"/>
    <w:pitch w:val="default"/>
  </w:font>
  <w:font w:name="Courier New">
    <w:charset w:val="01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798115942"/>
    </w:sdtPr>
    <w:sdtContent>
      <w:p>
        <w:pPr>
          <w:pStyle w:val="Footer"/>
          <w:jc w:val="right"/>
          <w:rPr>
            <w:rFonts w:ascii="Times New Roman" w:hAnsi="Times New Roman" w:cs="Times New Roman"/>
            <w:sz w:val="28"/>
          </w:rPr>
        </w:pPr>
        <w:r>
          <w:rPr>
            <w:rFonts w:cs="Times New Roman" w:ascii="Times New Roman" w:hAnsi="Times New Roman"/>
            <w:sz w:val="20"/>
            <w:szCs w:val="20"/>
          </w:rPr>
          <w:fldChar w:fldCharType="begin"/>
        </w:r>
        <w:r>
          <w:rPr>
            <w:sz w:val="20"/>
            <w:szCs w:val="20"/>
            <w:rFonts w:cs="Times New Roman" w:ascii="Times New Roman" w:hAnsi="Times New Roman"/>
          </w:rPr>
          <w:instrText xml:space="preserve"> PAGE </w:instrText>
        </w:r>
        <w:r>
          <w:rPr>
            <w:sz w:val="20"/>
            <w:szCs w:val="20"/>
            <w:rFonts w:cs="Times New Roman" w:ascii="Times New Roman" w:hAnsi="Times New Roman"/>
          </w:rPr>
          <w:fldChar w:fldCharType="separate"/>
        </w:r>
        <w:r>
          <w:rPr>
            <w:sz w:val="20"/>
            <w:szCs w:val="20"/>
            <w:rFonts w:cs="Times New Roman" w:ascii="Times New Roman" w:hAnsi="Times New Roman"/>
          </w:rPr>
          <w:t>11</w:t>
        </w:r>
        <w:r>
          <w:rPr>
            <w:sz w:val="20"/>
            <w:szCs w:val="20"/>
            <w:rFonts w:cs="Times New Roman" w:ascii="Times New Roman" w:hAnsi="Times New Roman"/>
          </w:rPr>
          <w:fldChar w:fldCharType="end"/>
        </w:r>
      </w:p>
    </w:sdtContent>
  </w:sdt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1788" w:hanging="708"/>
      </w:pPr>
      <w:rPr>
        <w:rFonts w:ascii="PT Sans" w:hAnsi="PT Sans" w:cs="PT Sans" w:hint="default"/>
        <w:rFonts w:cstheme="minorBidi" w:eastAsiaTheme="minorEastAsia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9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a1cc0"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ru-RU" w:bidi="ar-SA"/>
    </w:rPr>
  </w:style>
  <w:style w:type="paragraph" w:styleId="Heading1">
    <w:name w:val="Heading 1"/>
    <w:basedOn w:val="Normal"/>
    <w:next w:val="Normal"/>
    <w:link w:val="1"/>
    <w:uiPriority w:val="9"/>
    <w:qFormat/>
    <w:rsid w:val="00ca619f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themeColor="accent1" w:themeShade="bf" w:val="365F91"/>
      <w:sz w:val="28"/>
      <w:szCs w:val="28"/>
    </w:rPr>
  </w:style>
  <w:style w:type="paragraph" w:styleId="Heading2">
    <w:name w:val="Heading 2"/>
    <w:basedOn w:val="Normal"/>
    <w:link w:val="2"/>
    <w:uiPriority w:val="9"/>
    <w:qFormat/>
    <w:rsid w:val="00af675e"/>
    <w:pPr>
      <w:keepNext w:val="true"/>
      <w:widowControl w:val="false"/>
      <w:numPr>
        <w:ilvl w:val="1"/>
        <w:numId w:val="2"/>
      </w:numPr>
      <w:suppressAutoHyphens w:val="true"/>
      <w:spacing w:lineRule="auto" w:line="240" w:before="240" w:after="60"/>
      <w:outlineLvl w:val="1"/>
    </w:pPr>
    <w:rPr>
      <w:rFonts w:ascii="Calibri" w:hAnsi="Calibri" w:eastAsia="MS Gothic;ＭＳ ゴシック" w:cs="Calibri"/>
      <w:b/>
      <w:bCs/>
      <w:i/>
      <w:iCs/>
      <w:sz w:val="28"/>
      <w:szCs w:val="28"/>
      <w:lang w:eastAsia="zh-CN" w:bidi="hi-IN"/>
    </w:rPr>
  </w:style>
  <w:style w:type="paragraph" w:styleId="Heading3">
    <w:name w:val="Heading 3"/>
    <w:basedOn w:val="Normal"/>
    <w:link w:val="3"/>
    <w:uiPriority w:val="9"/>
    <w:qFormat/>
    <w:rsid w:val="00af675e"/>
    <w:pPr>
      <w:keepNext w:val="true"/>
      <w:widowControl w:val="false"/>
      <w:numPr>
        <w:ilvl w:val="2"/>
        <w:numId w:val="2"/>
      </w:numPr>
      <w:suppressAutoHyphens w:val="true"/>
      <w:spacing w:lineRule="auto" w:line="240" w:before="140" w:after="120"/>
      <w:outlineLvl w:val="2"/>
    </w:pPr>
    <w:rPr>
      <w:rFonts w:ascii="Liberation Sans" w:hAnsi="Liberation Sans" w:eastAsia="Microsoft YaHei" w:cs="Mangal"/>
      <w:b/>
      <w:bCs/>
      <w:sz w:val="28"/>
      <w:szCs w:val="28"/>
      <w:lang w:eastAsia="zh-CN" w:bidi="hi-IN"/>
    </w:rPr>
  </w:style>
  <w:style w:type="paragraph" w:styleId="Heading7">
    <w:name w:val="Heading 7"/>
    <w:basedOn w:val="Normal"/>
    <w:link w:val="7"/>
    <w:qFormat/>
    <w:rsid w:val="00af675e"/>
    <w:pPr>
      <w:keepNext w:val="true"/>
      <w:widowControl w:val="false"/>
      <w:numPr>
        <w:ilvl w:val="6"/>
        <w:numId w:val="2"/>
      </w:numPr>
      <w:suppressAutoHyphens w:val="true"/>
      <w:snapToGrid w:val="false"/>
      <w:spacing w:lineRule="auto" w:line="288" w:before="240" w:after="60"/>
      <w:ind w:firstLine="720" w:left="-720" w:right="170"/>
      <w:jc w:val="both"/>
      <w:outlineLvl w:val="6"/>
    </w:pPr>
    <w:rPr>
      <w:rFonts w:ascii="Liberation Serif" w:hAnsi="Liberation Serif" w:eastAsia="SimSun" w:cs="Mangal"/>
      <w:color w:val="000000"/>
      <w:sz w:val="24"/>
      <w:szCs w:val="24"/>
      <w:lang w:eastAsia="zh-CN" w:bidi="hi-IN"/>
    </w:rPr>
  </w:style>
  <w:style w:type="paragraph" w:styleId="Heading8">
    <w:name w:val="Heading 8"/>
    <w:basedOn w:val="Normal"/>
    <w:link w:val="8"/>
    <w:qFormat/>
    <w:rsid w:val="00af675e"/>
    <w:pPr>
      <w:keepNext w:val="true"/>
      <w:widowControl w:val="false"/>
      <w:numPr>
        <w:ilvl w:val="7"/>
        <w:numId w:val="2"/>
      </w:numPr>
      <w:suppressAutoHyphens w:val="true"/>
      <w:spacing w:lineRule="auto" w:line="288" w:before="240" w:after="60"/>
      <w:ind w:firstLine="720" w:left="-720" w:right="170"/>
      <w:jc w:val="both"/>
      <w:outlineLvl w:val="7"/>
    </w:pPr>
    <w:rPr>
      <w:rFonts w:ascii="Liberation Serif" w:hAnsi="Liberation Serif" w:eastAsia="SimSun" w:cs="Mangal"/>
      <w:i/>
      <w:iCs/>
      <w:color w:val="000000"/>
      <w:sz w:val="24"/>
      <w:szCs w:val="24"/>
      <w:lang w:eastAsia="zh-CN" w:bidi="hi-IN"/>
    </w:rPr>
  </w:style>
  <w:style w:type="paragraph" w:styleId="Heading9">
    <w:name w:val="Heading 9"/>
    <w:basedOn w:val="Normal"/>
    <w:link w:val="9"/>
    <w:qFormat/>
    <w:rsid w:val="00af675e"/>
    <w:pPr>
      <w:widowControl w:val="false"/>
      <w:numPr>
        <w:ilvl w:val="8"/>
        <w:numId w:val="2"/>
      </w:numPr>
      <w:suppressAutoHyphens w:val="true"/>
      <w:spacing w:lineRule="auto" w:line="240" w:before="240" w:after="60"/>
      <w:outlineLvl w:val="8"/>
    </w:pPr>
    <w:rPr>
      <w:rFonts w:eastAsia="SimSun"/>
      <w:i/>
      <w:sz w:val="18"/>
      <w:szCs w:val="24"/>
      <w:lang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8" w:customStyle="1">
    <w:name w:val="Текст выноски Знак"/>
    <w:basedOn w:val="DefaultParagraphFont"/>
    <w:link w:val="BalloonText"/>
    <w:uiPriority w:val="99"/>
    <w:semiHidden/>
    <w:qFormat/>
    <w:rsid w:val="005a1cc0"/>
    <w:rPr>
      <w:rFonts w:ascii="Tahoma" w:hAnsi="Tahoma" w:eastAsia="Arial" w:cs="Tahoma"/>
      <w:sz w:val="16"/>
      <w:szCs w:val="16"/>
      <w:lang w:eastAsia="ru-RU"/>
    </w:rPr>
  </w:style>
  <w:style w:type="character" w:styleId="Style9" w:customStyle="1">
    <w:name w:val="Заголовок таблицы Знак"/>
    <w:link w:val="Style21"/>
    <w:qFormat/>
    <w:rsid w:val="000b5b68"/>
    <w:rPr>
      <w:rFonts w:ascii="Tahoma" w:hAnsi="Tahoma" w:eastAsia="Times New Roman" w:cs="Tahoma"/>
      <w:b/>
      <w:smallCaps/>
      <w:color w:val="003366"/>
      <w:sz w:val="20"/>
      <w:szCs w:val="20"/>
    </w:rPr>
  </w:style>
  <w:style w:type="character" w:styleId="Style10" w:customStyle="1">
    <w:name w:val="Список ЛАВР Знак"/>
    <w:basedOn w:val="DefaultParagraphFont"/>
    <w:link w:val="Style22"/>
    <w:qFormat/>
    <w:rsid w:val="000b5b68"/>
    <w:rPr>
      <w:rFonts w:ascii="PT Sans" w:hAnsi="PT Sans" w:eastAsia="Times New Roman" w:cs="Times New Roman"/>
      <w:sz w:val="21"/>
      <w:szCs w:val="21"/>
      <w:lang w:val="en-US"/>
    </w:rPr>
  </w:style>
  <w:style w:type="character" w:styleId="Style11" w:customStyle="1">
    <w:name w:val="Абзац списка Знак"/>
    <w:link w:val="ListParagraph"/>
    <w:uiPriority w:val="34"/>
    <w:qFormat/>
    <w:locked/>
    <w:rsid w:val="000b5b68"/>
    <w:rPr>
      <w:rFonts w:ascii="Arial" w:hAnsi="Arial" w:eastAsia="Arial" w:cs="Arial"/>
      <w:lang w:eastAsia="ru-RU"/>
    </w:rPr>
  </w:style>
  <w:style w:type="character" w:styleId="Style12" w:customStyle="1">
    <w:name w:val="Верхний колонтитул Знак"/>
    <w:basedOn w:val="DefaultParagraphFont"/>
    <w:uiPriority w:val="99"/>
    <w:qFormat/>
    <w:rsid w:val="00923678"/>
    <w:rPr>
      <w:rFonts w:ascii="Arial" w:hAnsi="Arial" w:eastAsia="Arial" w:cs="Arial"/>
      <w:lang w:eastAsia="ru-RU"/>
    </w:rPr>
  </w:style>
  <w:style w:type="character" w:styleId="Style13" w:customStyle="1">
    <w:name w:val="Нижний колонтитул Знак"/>
    <w:basedOn w:val="DefaultParagraphFont"/>
    <w:uiPriority w:val="99"/>
    <w:qFormat/>
    <w:rsid w:val="00923678"/>
    <w:rPr>
      <w:rFonts w:ascii="Arial" w:hAnsi="Arial" w:eastAsia="Arial" w:cs="Arial"/>
      <w:lang w:eastAsia="ru-RU"/>
    </w:rPr>
  </w:style>
  <w:style w:type="character" w:styleId="1" w:customStyle="1">
    <w:name w:val="Заголовок 1 Знак"/>
    <w:basedOn w:val="DefaultParagraphFont"/>
    <w:uiPriority w:val="9"/>
    <w:qFormat/>
    <w:rsid w:val="00ca619f"/>
    <w:rPr>
      <w:rFonts w:ascii="Cambria" w:hAnsi="Cambria" w:eastAsia="" w:cs="" w:asciiTheme="majorHAnsi" w:cstheme="majorBidi" w:eastAsiaTheme="majorEastAsia" w:hAnsiTheme="majorHAnsi"/>
      <w:b/>
      <w:bCs/>
      <w:color w:themeColor="accent1" w:themeShade="bf" w:val="365F91"/>
      <w:sz w:val="28"/>
      <w:szCs w:val="28"/>
      <w:lang w:eastAsia="ru-RU"/>
    </w:rPr>
  </w:style>
  <w:style w:type="character" w:styleId="Style14" w:customStyle="1">
    <w:name w:val="Основной текст с отступом Знак"/>
    <w:basedOn w:val="DefaultParagraphFont"/>
    <w:uiPriority w:val="99"/>
    <w:qFormat/>
    <w:rsid w:val="00ab7d65"/>
    <w:rPr>
      <w:rFonts w:ascii="Times New Roman" w:hAnsi="Times New Roman" w:eastAsia="Times New Roman" w:cs="Times New Roman"/>
      <w:b/>
      <w:sz w:val="32"/>
      <w:szCs w:val="32"/>
      <w:lang w:eastAsia="ru-RU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472c89"/>
    <w:rPr>
      <w:sz w:val="16"/>
      <w:szCs w:val="16"/>
    </w:rPr>
  </w:style>
  <w:style w:type="character" w:styleId="Style15" w:customStyle="1">
    <w:name w:val="Текст примечания Знак"/>
    <w:basedOn w:val="DefaultParagraphFont"/>
    <w:link w:val="Annotationtext"/>
    <w:uiPriority w:val="99"/>
    <w:semiHidden/>
    <w:qFormat/>
    <w:rsid w:val="00472c89"/>
    <w:rPr>
      <w:rFonts w:ascii="Arial" w:hAnsi="Arial" w:eastAsia="Arial" w:cs="Arial"/>
      <w:sz w:val="20"/>
      <w:szCs w:val="20"/>
      <w:lang w:eastAsia="ru-RU"/>
    </w:rPr>
  </w:style>
  <w:style w:type="character" w:styleId="Style16" w:customStyle="1">
    <w:name w:val="Тема примечания Знак"/>
    <w:basedOn w:val="Style15"/>
    <w:link w:val="Annotationsubject"/>
    <w:uiPriority w:val="99"/>
    <w:semiHidden/>
    <w:qFormat/>
    <w:rsid w:val="00472c89"/>
    <w:rPr>
      <w:rFonts w:ascii="Arial" w:hAnsi="Arial" w:eastAsia="Arial" w:cs="Arial"/>
      <w:b/>
      <w:bCs/>
      <w:sz w:val="20"/>
      <w:szCs w:val="20"/>
      <w:lang w:eastAsia="ru-RU"/>
    </w:rPr>
  </w:style>
  <w:style w:type="character" w:styleId="Hyperlink">
    <w:name w:val="Hyperlink"/>
    <w:basedOn w:val="DefaultParagraphFont"/>
    <w:uiPriority w:val="99"/>
    <w:unhideWhenUsed/>
    <w:rsid w:val="00f71b18"/>
    <w:rPr>
      <w:color w:themeColor="hyperlink" w:val="0000FF"/>
      <w:u w:val="single"/>
    </w:rPr>
  </w:style>
  <w:style w:type="character" w:styleId="2" w:customStyle="1">
    <w:name w:val="Заголовок 2 Знак"/>
    <w:basedOn w:val="DefaultParagraphFont"/>
    <w:uiPriority w:val="9"/>
    <w:qFormat/>
    <w:rsid w:val="00af675e"/>
    <w:rPr>
      <w:rFonts w:ascii="Calibri" w:hAnsi="Calibri" w:eastAsia="MS Gothic;ＭＳ ゴシック" w:cs="Calibri"/>
      <w:b/>
      <w:bCs/>
      <w:i/>
      <w:iCs/>
      <w:sz w:val="28"/>
      <w:szCs w:val="28"/>
      <w:lang w:eastAsia="zh-CN" w:bidi="hi-IN"/>
    </w:rPr>
  </w:style>
  <w:style w:type="character" w:styleId="3" w:customStyle="1">
    <w:name w:val="Заголовок 3 Знак"/>
    <w:basedOn w:val="DefaultParagraphFont"/>
    <w:uiPriority w:val="9"/>
    <w:qFormat/>
    <w:rsid w:val="00af675e"/>
    <w:rPr>
      <w:rFonts w:ascii="Liberation Sans" w:hAnsi="Liberation Sans" w:eastAsia="Microsoft YaHei" w:cs="Mangal"/>
      <w:b/>
      <w:bCs/>
      <w:sz w:val="28"/>
      <w:szCs w:val="28"/>
      <w:lang w:eastAsia="zh-CN" w:bidi="hi-IN"/>
    </w:rPr>
  </w:style>
  <w:style w:type="character" w:styleId="7" w:customStyle="1">
    <w:name w:val="Заголовок 7 Знак"/>
    <w:basedOn w:val="DefaultParagraphFont"/>
    <w:qFormat/>
    <w:rsid w:val="00af675e"/>
    <w:rPr>
      <w:rFonts w:ascii="Liberation Serif" w:hAnsi="Liberation Serif" w:eastAsia="SimSun" w:cs="Mangal"/>
      <w:color w:val="000000"/>
      <w:sz w:val="24"/>
      <w:szCs w:val="24"/>
      <w:lang w:eastAsia="zh-CN" w:bidi="hi-IN"/>
    </w:rPr>
  </w:style>
  <w:style w:type="character" w:styleId="8" w:customStyle="1">
    <w:name w:val="Заголовок 8 Знак"/>
    <w:basedOn w:val="DefaultParagraphFont"/>
    <w:qFormat/>
    <w:rsid w:val="00af675e"/>
    <w:rPr>
      <w:rFonts w:ascii="Liberation Serif" w:hAnsi="Liberation Serif" w:eastAsia="SimSun" w:cs="Mangal"/>
      <w:i/>
      <w:iCs/>
      <w:color w:val="000000"/>
      <w:sz w:val="24"/>
      <w:szCs w:val="24"/>
      <w:lang w:eastAsia="zh-CN" w:bidi="hi-IN"/>
    </w:rPr>
  </w:style>
  <w:style w:type="character" w:styleId="9" w:customStyle="1">
    <w:name w:val="Заголовок 9 Знак"/>
    <w:basedOn w:val="DefaultParagraphFont"/>
    <w:qFormat/>
    <w:rsid w:val="00af675e"/>
    <w:rPr>
      <w:rFonts w:ascii="Arial" w:hAnsi="Arial" w:eastAsia="SimSun" w:cs="Arial"/>
      <w:i/>
      <w:sz w:val="18"/>
      <w:szCs w:val="24"/>
      <w:lang w:eastAsia="zh-CN" w:bidi="hi-IN"/>
    </w:rPr>
  </w:style>
  <w:style w:type="character" w:styleId="Style17" w:customStyle="1">
    <w:name w:val="Текст документа Знак"/>
    <w:link w:val="Style24"/>
    <w:qFormat/>
    <w:rsid w:val="00ce1f30"/>
    <w:rPr>
      <w:rFonts w:ascii="Times New Roman" w:hAnsi="Times New Roman" w:eastAsia="Times New Roman" w:cs="Times New Roman"/>
      <w:sz w:val="28"/>
      <w:szCs w:val="24"/>
      <w:lang w:bidi="en-US"/>
    </w:rPr>
  </w:style>
  <w:style w:type="character" w:styleId="Emphasis">
    <w:name w:val="Emphasis"/>
    <w:basedOn w:val="DefaultParagraphFont"/>
    <w:uiPriority w:val="20"/>
    <w:qFormat/>
    <w:rsid w:val="005312b5"/>
    <w:rPr>
      <w:i/>
      <w:iCs/>
    </w:rPr>
  </w:style>
  <w:style w:type="character" w:styleId="11" w:customStyle="1">
    <w:name w:val="Обычный1 Знак"/>
    <w:link w:val="12"/>
    <w:qFormat/>
    <w:rsid w:val="00b836c0"/>
    <w:rPr>
      <w:rFonts w:ascii="Arial" w:hAnsi="Arial" w:eastAsia="Arial" w:cs="Arial"/>
      <w:lang w:eastAsia="ru-RU"/>
    </w:rPr>
  </w:style>
  <w:style w:type="paragraph" w:styleId="Style18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Style8"/>
    <w:uiPriority w:val="99"/>
    <w:semiHidden/>
    <w:unhideWhenUsed/>
    <w:qFormat/>
    <w:rsid w:val="005a1cc0"/>
    <w:pPr>
      <w:spacing w:lineRule="auto" w:line="24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Style11"/>
    <w:uiPriority w:val="34"/>
    <w:qFormat/>
    <w:rsid w:val="005a1cc0"/>
    <w:pPr>
      <w:spacing w:before="0" w:after="0"/>
      <w:ind w:left="720"/>
      <w:contextualSpacing/>
    </w:pPr>
    <w:rPr/>
  </w:style>
  <w:style w:type="paragraph" w:styleId="Style20">
    <w:name w:val="Содержимое таблицы"/>
    <w:basedOn w:val="Normal"/>
    <w:qFormat/>
    <w:pPr/>
    <w:rPr/>
  </w:style>
  <w:style w:type="paragraph" w:styleId="Style21" w:customStyle="1">
    <w:name w:val="Заголовок таблицы"/>
    <w:basedOn w:val="Normal"/>
    <w:link w:val="Style9"/>
    <w:qFormat/>
    <w:rsid w:val="000b5b68"/>
    <w:pPr>
      <w:spacing w:lineRule="auto" w:line="240" w:before="60" w:after="60"/>
      <w:jc w:val="center"/>
    </w:pPr>
    <w:rPr>
      <w:rFonts w:ascii="Tahoma" w:hAnsi="Tahoma" w:eastAsia="Times New Roman" w:cs="Tahoma"/>
      <w:b/>
      <w:smallCaps/>
      <w:color w:val="003366"/>
      <w:sz w:val="20"/>
      <w:szCs w:val="20"/>
      <w:lang w:eastAsia="en-US"/>
    </w:rPr>
  </w:style>
  <w:style w:type="paragraph" w:styleId="Style22" w:customStyle="1">
    <w:name w:val="Список ЛАВР"/>
    <w:basedOn w:val="Normal"/>
    <w:link w:val="Style10"/>
    <w:qFormat/>
    <w:rsid w:val="000b5b68"/>
    <w:pPr>
      <w:keepNext w:val="true"/>
      <w:numPr>
        <w:ilvl w:val="0"/>
        <w:numId w:val="1"/>
      </w:numPr>
      <w:spacing w:lineRule="auto" w:line="240" w:before="160" w:after="160"/>
    </w:pPr>
    <w:rPr>
      <w:rFonts w:ascii="PT Sans" w:hAnsi="PT Sans" w:eastAsia="Times New Roman" w:cs="Times New Roman"/>
      <w:sz w:val="21"/>
      <w:szCs w:val="21"/>
      <w:lang w:val="en-US" w:eastAsia="en-US"/>
    </w:rPr>
  </w:style>
  <w:style w:type="paragraph" w:styleId="Style23">
    <w:name w:val="Колонтитул"/>
    <w:basedOn w:val="Normal"/>
    <w:qFormat/>
    <w:pPr/>
    <w:rPr/>
  </w:style>
  <w:style w:type="paragraph" w:styleId="Header">
    <w:name w:val="Header"/>
    <w:basedOn w:val="Normal"/>
    <w:link w:val="Style12"/>
    <w:uiPriority w:val="99"/>
    <w:unhideWhenUsed/>
    <w:rsid w:val="00923678"/>
    <w:pPr>
      <w:tabs>
        <w:tab w:val="clear" w:pos="708"/>
        <w:tab w:val="center" w:pos="4677" w:leader="none"/>
        <w:tab w:val="right" w:pos="9355" w:leader="none"/>
      </w:tabs>
      <w:spacing w:lineRule="auto" w:line="240"/>
    </w:pPr>
    <w:rPr/>
  </w:style>
  <w:style w:type="paragraph" w:styleId="Footer">
    <w:name w:val="Footer"/>
    <w:basedOn w:val="Normal"/>
    <w:link w:val="Style13"/>
    <w:uiPriority w:val="99"/>
    <w:unhideWhenUsed/>
    <w:rsid w:val="00923678"/>
    <w:pPr>
      <w:tabs>
        <w:tab w:val="clear" w:pos="708"/>
        <w:tab w:val="center" w:pos="4677" w:leader="none"/>
        <w:tab w:val="right" w:pos="9355" w:leader="none"/>
      </w:tabs>
      <w:spacing w:lineRule="auto" w:line="240"/>
    </w:pPr>
    <w:rPr/>
  </w:style>
  <w:style w:type="paragraph" w:styleId="BodyTextIndent">
    <w:name w:val="Body Text Indent"/>
    <w:basedOn w:val="Normal"/>
    <w:link w:val="Style14"/>
    <w:uiPriority w:val="99"/>
    <w:unhideWhenUsed/>
    <w:rsid w:val="00ab7d65"/>
    <w:pPr>
      <w:spacing w:lineRule="auto" w:line="240"/>
      <w:ind w:left="-280"/>
      <w:jc w:val="center"/>
    </w:pPr>
    <w:rPr>
      <w:rFonts w:ascii="Times New Roman" w:hAnsi="Times New Roman" w:eastAsia="Times New Roman" w:cs="Times New Roman"/>
      <w:b/>
      <w:sz w:val="32"/>
      <w:szCs w:val="32"/>
    </w:rPr>
  </w:style>
  <w:style w:type="paragraph" w:styleId="Annotationtext">
    <w:name w:val="annotation text"/>
    <w:basedOn w:val="Normal"/>
    <w:link w:val="Style15"/>
    <w:uiPriority w:val="99"/>
    <w:semiHidden/>
    <w:unhideWhenUsed/>
    <w:qFormat/>
    <w:rsid w:val="00472c89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Style16"/>
    <w:uiPriority w:val="99"/>
    <w:semiHidden/>
    <w:unhideWhenUsed/>
    <w:qFormat/>
    <w:rsid w:val="00472c89"/>
    <w:pPr/>
    <w:rPr>
      <w:b/>
      <w:bCs/>
    </w:rPr>
  </w:style>
  <w:style w:type="paragraph" w:styleId="12" w:customStyle="1">
    <w:name w:val="Обычный1"/>
    <w:link w:val="11"/>
    <w:qFormat/>
    <w:rsid w:val="009f2582"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ru-RU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f71b18"/>
    <w:pPr>
      <w:spacing w:before="0" w:after="100"/>
    </w:pPr>
    <w:rPr/>
  </w:style>
  <w:style w:type="paragraph" w:styleId="TOC2">
    <w:name w:val="TOC 2"/>
    <w:basedOn w:val="Normal"/>
    <w:next w:val="Normal"/>
    <w:autoRedefine/>
    <w:uiPriority w:val="39"/>
    <w:unhideWhenUsed/>
    <w:rsid w:val="00f71b18"/>
    <w:pPr>
      <w:spacing w:before="0" w:after="100"/>
      <w:ind w:left="220"/>
    </w:pPr>
    <w:rPr/>
  </w:style>
  <w:style w:type="paragraph" w:styleId="ConsPlusNonformat" w:customStyle="1">
    <w:name w:val="ConsPlusNonformat"/>
    <w:qFormat/>
    <w:rsid w:val="00af675e"/>
    <w:pPr>
      <w:widowControl/>
      <w:suppressAutoHyphens w:val="true"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ru-RU" w:bidi="ar-SA"/>
    </w:rPr>
  </w:style>
  <w:style w:type="paragraph" w:styleId="Style24" w:customStyle="1">
    <w:name w:val="Текст документа"/>
    <w:basedOn w:val="Normal"/>
    <w:link w:val="Style17"/>
    <w:qFormat/>
    <w:rsid w:val="00ce1f30"/>
    <w:pPr>
      <w:suppressAutoHyphens w:val="true"/>
      <w:spacing w:lineRule="auto" w:line="360" w:before="120" w:after="120"/>
      <w:ind w:firstLine="709"/>
      <w:contextualSpacing/>
      <w:jc w:val="both"/>
    </w:pPr>
    <w:rPr>
      <w:rFonts w:ascii="Times New Roman" w:hAnsi="Times New Roman" w:eastAsia="Times New Roman" w:cs="Times New Roman"/>
      <w:sz w:val="28"/>
      <w:szCs w:val="24"/>
      <w:lang w:bidi="en-US"/>
    </w:rPr>
  </w:style>
  <w:style w:type="paragraph" w:styleId="TOC3">
    <w:name w:val="TOC 3"/>
    <w:basedOn w:val="Normal"/>
    <w:next w:val="Normal"/>
    <w:autoRedefine/>
    <w:uiPriority w:val="39"/>
    <w:unhideWhenUsed/>
    <w:rsid w:val="00e76da1"/>
    <w:pPr>
      <w:tabs>
        <w:tab w:val="clear" w:pos="708"/>
        <w:tab w:val="right" w:pos="10053" w:leader="none"/>
      </w:tabs>
      <w:spacing w:before="0" w:after="100"/>
      <w:ind w:hanging="440" w:left="440"/>
    </w:pPr>
    <w:rPr/>
  </w:style>
  <w:style w:type="paragraph" w:styleId="NoSpacing">
    <w:name w:val="No Spacing"/>
    <w:uiPriority w:val="1"/>
    <w:qFormat/>
    <w:rsid w:val="00ab3355"/>
    <w:pPr>
      <w:widowControl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ru-RU" w:bidi="ar-SA"/>
    </w:rPr>
  </w:style>
  <w:style w:type="paragraph" w:styleId="Caption1">
    <w:name w:val="caption1"/>
    <w:basedOn w:val="Normal"/>
    <w:next w:val="Normal"/>
    <w:qFormat/>
    <w:rsid w:val="005312b5"/>
    <w:pPr>
      <w:spacing w:lineRule="auto" w:line="240"/>
      <w:jc w:val="both"/>
    </w:pPr>
    <w:rPr>
      <w:rFonts w:eastAsia="Times New Roman" w:cs="Times New Roman"/>
      <w:b/>
      <w:sz w:val="20"/>
      <w:szCs w:val="20"/>
    </w:rPr>
  </w:style>
  <w:style w:type="paragraph" w:styleId="A5c8b0e714da563fe90b98cef41456e9db9fe9049761426654245bb2dd862eecmsonormal" w:customStyle="1">
    <w:name w:val="a5c8b0e714da563fe90b98cef41456e9db9fe9049761426654245bb2dd862eecmsonormal"/>
    <w:basedOn w:val="Normal"/>
    <w:qFormat/>
    <w:rsid w:val="005312b5"/>
    <w:pPr>
      <w:spacing w:lineRule="auto" w:line="240" w:beforeAutospacing="1" w:afterAutospacing="1"/>
    </w:pPr>
    <w:rPr>
      <w:rFonts w:ascii="Times New Roman" w:hAnsi="Times New Roman" w:eastAsia="Calibri" w:cs="Times New Roman"/>
      <w:sz w:val="24"/>
      <w:szCs w:val="24"/>
    </w:rPr>
  </w:style>
  <w:style w:type="paragraph" w:styleId="TOC7">
    <w:name w:val="TOC 7"/>
    <w:basedOn w:val="Normal"/>
    <w:next w:val="Normal"/>
    <w:autoRedefine/>
    <w:uiPriority w:val="39"/>
    <w:unhideWhenUsed/>
    <w:rsid w:val="00ea465f"/>
    <w:pPr>
      <w:tabs>
        <w:tab w:val="clear" w:pos="708"/>
        <w:tab w:val="right" w:pos="10057" w:leader="none"/>
      </w:tabs>
      <w:spacing w:before="0" w:after="100"/>
    </w:pPr>
    <w:rPr/>
  </w:style>
  <w:style w:type="paragraph" w:styleId="Style25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13" w:customStyle="1">
    <w:name w:val="Стиль1"/>
    <w:uiPriority w:val="99"/>
    <w:qFormat/>
    <w:rsid w:val="002432c7"/>
  </w:style>
  <w:style w:type="table" w:default="1" w:styleId="a2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2"/>
    <w:uiPriority w:val="59"/>
    <w:rsid w:val="000b5b68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footer" Target="footer1.xml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<Relationship Id="rId2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D422B-41CD-4B0E-9B79-D2AA7455B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1572</TotalTime>
  <Application>LibreOffice/7.6.4.1$Windows_X86_64 LibreOffice_project/e19e193f88cd6c0525a17fb7a176ed8e6a3e2aa1</Application>
  <AppVersion>15.0000</AppVersion>
  <Pages>11</Pages>
  <Words>798</Words>
  <Characters>5440</Characters>
  <CharactersWithSpaces>6223</CharactersWithSpaces>
  <Paragraphs>82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2023-10-26T10:57:00Z</dcterms:created>
  <dc:creator>Вунш Оксана Сергеевна</dc:creator>
  <dc:description/>
  <dc:language>ru-RU</dc:language>
  <cp:lastModifiedBy>А  Половникова</cp:lastModifiedBy>
  <dcterms:modified xsi:type="dcterms:W3CDTF">2024-04-02T15:47:06Z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