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D12D00">
      <w:pPr>
        <w:pStyle w:val="ConsPlusNonformat"/>
        <w:ind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F70A37" w:rsidP="00D12D00">
      <w:pPr>
        <w:ind w:right="-427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774A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74A">
        <w:rPr>
          <w:rFonts w:ascii="Times New Roman" w:hAnsi="Times New Roman" w:cs="Times New Roman"/>
          <w:sz w:val="24"/>
          <w:szCs w:val="24"/>
        </w:rPr>
        <w:t>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 w:rsidR="00AE774A"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D12D00">
      <w:pPr>
        <w:spacing w:after="120"/>
        <w:ind w:left="-280" w:right="-427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  <w:r w:rsidR="00AF675E"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342746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342746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3427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ЭТАП № </w:t>
      </w:r>
      <w:r w:rsidR="005B7C37">
        <w:rPr>
          <w:rFonts w:ascii="Times New Roman" w:eastAsia="Times New Roman" w:hAnsi="Times New Roman" w:cs="Times New Roman"/>
          <w:b/>
          <w:sz w:val="32"/>
          <w:szCs w:val="32"/>
        </w:rPr>
        <w:t>2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Развитие Системы в части функционала </w:t>
      </w:r>
      <w:r w:rsidR="005B7C37">
        <w:rPr>
          <w:rFonts w:ascii="Times New Roman" w:eastAsia="Times New Roman" w:hAnsi="Times New Roman" w:cs="Times New Roman"/>
          <w:b/>
          <w:sz w:val="32"/>
          <w:szCs w:val="32"/>
        </w:rPr>
        <w:t>второй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 группы задач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37C" w:rsidRPr="00DF637C" w:rsidRDefault="00AE774A" w:rsidP="00DF63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СЭМД</w:t>
      </w:r>
      <w:r w:rsidR="00DF6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37C" w:rsidRPr="00DF637C">
        <w:rPr>
          <w:rFonts w:ascii="Times New Roman" w:eastAsia="Times New Roman" w:hAnsi="Times New Roman" w:cs="Times New Roman"/>
          <w:sz w:val="28"/>
          <w:szCs w:val="28"/>
        </w:rPr>
        <w:t xml:space="preserve">«Эпикриз по результатам </w:t>
      </w:r>
    </w:p>
    <w:p w:rsidR="00D12D00" w:rsidRPr="00F0040A" w:rsidRDefault="00DF637C" w:rsidP="00DF63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637C">
        <w:rPr>
          <w:rFonts w:ascii="Times New Roman" w:eastAsia="Times New Roman" w:hAnsi="Times New Roman" w:cs="Times New Roman"/>
          <w:sz w:val="28"/>
          <w:szCs w:val="28"/>
        </w:rPr>
        <w:t>диспансеризации/профилактического медицинского осмотра»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B913B2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349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2A55EF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Pr="00B836C0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36C0">
        <w:rPr>
          <w:rFonts w:ascii="Times New Roman" w:eastAsia="Times New Roman" w:hAnsi="Times New Roman" w:cs="Times New Roman"/>
        </w:rPr>
        <w:t xml:space="preserve"> </w:t>
      </w: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F63FF" w:rsidRPr="00B836C0" w:rsidRDefault="002F63FF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CA3" w:rsidRPr="00B836C0" w:rsidRDefault="00AB2CA3" w:rsidP="00AB2CA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5B7C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 xml:space="preserve"> части функционала </w:t>
            </w:r>
            <w:r w:rsidR="005B7C37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 xml:space="preserve"> группы задач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0"/>
    </w:p>
    <w:p w:rsidR="00AE774A" w:rsidRPr="00AE774A" w:rsidRDefault="00B836C0" w:rsidP="00AE774A">
      <w:pPr>
        <w:pStyle w:val="af8"/>
        <w:tabs>
          <w:tab w:val="left" w:pos="284"/>
        </w:tabs>
        <w:spacing w:after="0"/>
        <w:ind w:firstLine="284"/>
        <w:rPr>
          <w:b/>
        </w:rPr>
      </w:pPr>
      <w:bookmarkStart w:id="1" w:name="_p9we76vt0l7w" w:colFirst="0" w:colLast="0"/>
      <w:bookmarkEnd w:id="1"/>
      <w:r w:rsidRPr="00B836C0">
        <w:tab/>
      </w:r>
      <w:r w:rsidR="00AE774A" w:rsidRPr="00AE774A">
        <w:rPr>
          <w:rFonts w:eastAsiaTheme="minorEastAsia"/>
        </w:rPr>
        <w:t xml:space="preserve">Основанием для разработки данного документа является Контракт № 31/24 от 27.04.2024 года на выполнение работ по </w:t>
      </w:r>
      <w:r w:rsidR="00D069E9">
        <w:rPr>
          <w:rFonts w:eastAsiaTheme="minorEastAsia"/>
        </w:rPr>
        <w:t>р</w:t>
      </w:r>
      <w:r w:rsidR="00AE774A" w:rsidRPr="00AE774A">
        <w:rPr>
          <w:rFonts w:eastAsiaTheme="minorEastAsia"/>
        </w:rPr>
        <w:t>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 w:rsidR="00AE774A">
        <w:rPr>
          <w:rFonts w:eastAsiaTheme="minorEastAsia"/>
        </w:rPr>
        <w:t xml:space="preserve">) </w:t>
      </w:r>
      <w:r w:rsidR="00AE774A" w:rsidRPr="001677A5">
        <w:rPr>
          <w:highlight w:val="white"/>
        </w:rPr>
        <w:t>п.3.</w:t>
      </w:r>
      <w:r w:rsidR="005B7C37">
        <w:rPr>
          <w:highlight w:val="white"/>
        </w:rPr>
        <w:t>2</w:t>
      </w:r>
      <w:r w:rsidR="00AE774A" w:rsidRPr="001677A5">
        <w:rPr>
          <w:highlight w:val="white"/>
        </w:rPr>
        <w:t>.</w:t>
      </w:r>
      <w:r w:rsidR="00AE774A">
        <w:rPr>
          <w:highlight w:val="white"/>
        </w:rPr>
        <w:t>2</w:t>
      </w:r>
      <w:r w:rsidR="00AE774A" w:rsidRPr="001677A5">
        <w:rPr>
          <w:highlight w:val="white"/>
        </w:rPr>
        <w:t xml:space="preserve">. </w:t>
      </w:r>
      <w:r w:rsidR="00AE774A" w:rsidRPr="00DD4A10">
        <w:rPr>
          <w:color w:val="000000"/>
        </w:rPr>
        <w:t>Мероприятие «Разработка функционала Системы и проведение испытаний»</w:t>
      </w:r>
      <w:r w:rsidR="00AE774A" w:rsidRPr="00EA465F">
        <w:t>,</w:t>
      </w:r>
      <w:r w:rsidR="00AE774A" w:rsidRPr="001677A5">
        <w:rPr>
          <w:highlight w:val="white"/>
        </w:rPr>
        <w:t xml:space="preserve"> Этапа № </w:t>
      </w:r>
      <w:r w:rsidR="005B7C37">
        <w:rPr>
          <w:highlight w:val="white"/>
        </w:rPr>
        <w:t>2</w:t>
      </w:r>
      <w:r w:rsidR="00AE774A" w:rsidRPr="001677A5">
        <w:rPr>
          <w:highlight w:val="white"/>
        </w:rPr>
        <w:t xml:space="preserve">. Развитие  в части функционала </w:t>
      </w:r>
      <w:r w:rsidR="005B7C37">
        <w:rPr>
          <w:highlight w:val="white"/>
        </w:rPr>
        <w:t>второй</w:t>
      </w:r>
      <w:r w:rsidR="00AE774A" w:rsidRPr="001677A5">
        <w:rPr>
          <w:highlight w:val="white"/>
        </w:rPr>
        <w:t xml:space="preserve"> группы задач, Приложения № </w:t>
      </w:r>
      <w:r w:rsidR="005B7C37">
        <w:rPr>
          <w:highlight w:val="white"/>
        </w:rPr>
        <w:t>3</w:t>
      </w:r>
      <w:r w:rsidR="00AE774A" w:rsidRPr="001677A5">
        <w:rPr>
          <w:highlight w:val="white"/>
        </w:rPr>
        <w:t xml:space="preserve"> «Требования </w:t>
      </w:r>
      <w:r w:rsidR="005B7C37">
        <w:rPr>
          <w:highlight w:val="white"/>
        </w:rPr>
        <w:t>второй</w:t>
      </w:r>
      <w:r w:rsidR="00AE774A" w:rsidRPr="001677A5">
        <w:rPr>
          <w:highlight w:val="white"/>
        </w:rPr>
        <w:t xml:space="preserve"> группы задач развития информационной системы управления ресурсами медицинских организаций Тюменской области»</w:t>
      </w:r>
      <w:r w:rsidR="00AE774A">
        <w:rPr>
          <w:rFonts w:eastAsiaTheme="minorEastAsia"/>
        </w:rPr>
        <w:t>.</w:t>
      </w:r>
    </w:p>
    <w:p w:rsidR="00B836C0" w:rsidRPr="00B836C0" w:rsidRDefault="00EA465F" w:rsidP="000375DA">
      <w:pPr>
        <w:pStyle w:val="7"/>
        <w:spacing w:before="120" w:after="120" w:line="360" w:lineRule="auto"/>
        <w:rPr>
          <w:rFonts w:hint="eastAsia"/>
          <w:sz w:val="28"/>
          <w:szCs w:val="28"/>
        </w:rPr>
      </w:pPr>
      <w:bookmarkStart w:id="2" w:name="_Toc98836830"/>
      <w:r w:rsidRPr="00EA46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836C0" w:rsidRPr="00EA465F">
        <w:rPr>
          <w:rFonts w:ascii="Times New Roman" w:hAnsi="Times New Roman" w:cs="Times New Roman"/>
          <w:b/>
          <w:sz w:val="28"/>
          <w:szCs w:val="28"/>
        </w:rPr>
        <w:t>Пользовательская настройка Системы</w:t>
      </w:r>
      <w:bookmarkEnd w:id="2"/>
    </w:p>
    <w:p w:rsidR="00B836C0" w:rsidRPr="00EA465F" w:rsidRDefault="00B836C0" w:rsidP="00D12D00">
      <w:pPr>
        <w:pStyle w:val="12"/>
        <w:spacing w:before="120" w:after="12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A465F">
        <w:rPr>
          <w:rFonts w:ascii="Times New Roman" w:eastAsia="Times New Roman" w:hAnsi="Times New Roman" w:cs="Times New Roman"/>
          <w:sz w:val="24"/>
          <w:szCs w:val="24"/>
        </w:rPr>
        <w:t>От пользователя никаких настроек системы не требуется.</w:t>
      </w:r>
    </w:p>
    <w:p w:rsidR="00B836C0" w:rsidRDefault="00B836C0" w:rsidP="000375DA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_3zck877cjeog" w:colFirst="0" w:colLast="0"/>
      <w:bookmarkStart w:id="4" w:name="_Toc98836831"/>
      <w:bookmarkEnd w:id="3"/>
      <w:r w:rsidRPr="00EA465F">
        <w:rPr>
          <w:rFonts w:ascii="Times New Roman" w:hAnsi="Times New Roman" w:cs="Times New Roman"/>
          <w:b/>
          <w:sz w:val="28"/>
          <w:szCs w:val="28"/>
        </w:rPr>
        <w:t>3 Пользовательская инструкция</w:t>
      </w:r>
      <w:bookmarkEnd w:id="4"/>
    </w:p>
    <w:p w:rsidR="00BD7A73" w:rsidRDefault="00BD7A73" w:rsidP="00BD7A73">
      <w:pPr>
        <w:pStyle w:val="af8"/>
      </w:pPr>
      <w:r>
        <w:t xml:space="preserve">В периферийной базе перейти в подсистему «Контроль исполнения» - «АРМ врача Поликлиника», в списке пациентов двойным нажатием мыши по ФИО перейти на вкладку «Приемы», открыть случай, выбрать ШМД «Карта профилактического медицинского осмотра несовершеннолетнего» (рис. </w:t>
      </w:r>
      <w:r w:rsidR="00547CA1">
        <w:t>1</w:t>
      </w:r>
      <w:r>
        <w:t xml:space="preserve">) или </w:t>
      </w:r>
      <w:r w:rsidRPr="00BD7A73">
        <w:t>ШМД «Заключение терапевта по итогам диспансеризации/</w:t>
      </w:r>
      <w:r w:rsidR="00547CA1">
        <w:t>профосмотра</w:t>
      </w:r>
      <w:r w:rsidRPr="00BD7A73">
        <w:t>»</w:t>
      </w:r>
      <w:r w:rsidR="00547CA1">
        <w:t>, соответственно возрасту пациента</w:t>
      </w:r>
      <w:r>
        <w:t xml:space="preserve">. Открывшуюся форму </w:t>
      </w:r>
      <w:r w:rsidR="00547CA1">
        <w:t>ШМД следует</w:t>
      </w:r>
      <w:r>
        <w:t xml:space="preserve"> заполнить и подписать ЭП. </w:t>
      </w:r>
    </w:p>
    <w:p w:rsidR="00BD7A73" w:rsidRDefault="00BD7A73" w:rsidP="00BD7A73">
      <w:pPr>
        <w:pStyle w:val="af8"/>
      </w:pPr>
      <w:r w:rsidRPr="00547CA1">
        <w:rPr>
          <w:b/>
        </w:rPr>
        <w:t>Внимание!</w:t>
      </w:r>
      <w:r>
        <w:t xml:space="preserve"> У пациента должен быть заполнен СНИЛС.</w:t>
      </w:r>
    </w:p>
    <w:p w:rsidR="00BD7A73" w:rsidRDefault="00BD7A73" w:rsidP="00134949">
      <w:pPr>
        <w:pStyle w:val="af8"/>
        <w:ind w:firstLine="0"/>
        <w:jc w:val="center"/>
      </w:pPr>
      <w:r>
        <w:rPr>
          <w:noProof/>
          <w:lang w:bidi="ar-SA"/>
        </w:rPr>
        <w:drawing>
          <wp:inline distT="0" distB="0" distL="0" distR="0" wp14:anchorId="2A981A22" wp14:editId="282F42A0">
            <wp:extent cx="5048250" cy="3295936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0899" cy="331072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7A73" w:rsidRDefault="00BD7A73" w:rsidP="00BD7A73">
      <w:pPr>
        <w:pStyle w:val="af8"/>
        <w:jc w:val="center"/>
      </w:pPr>
      <w:r w:rsidRPr="00487C38">
        <w:rPr>
          <w:i/>
          <w:sz w:val="20"/>
          <w:szCs w:val="20"/>
        </w:rPr>
        <w:t xml:space="preserve">Рисунок </w:t>
      </w:r>
      <w:r w:rsidR="00547CA1">
        <w:rPr>
          <w:i/>
          <w:sz w:val="20"/>
          <w:szCs w:val="20"/>
        </w:rPr>
        <w:t>1</w:t>
      </w:r>
      <w:r w:rsidRPr="00487C3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 Форма выбора ШМД в АРМ врача Поликлиника</w:t>
      </w:r>
    </w:p>
    <w:p w:rsidR="00547CA1" w:rsidRDefault="00547CA1" w:rsidP="00BD7A73">
      <w:pPr>
        <w:pStyle w:val="af8"/>
      </w:pPr>
      <w:r>
        <w:lastRenderedPageBreak/>
        <w:t xml:space="preserve">После проведения ШМД по итогам диспансеризации/профосмотра система предложит заполнить ШМД </w:t>
      </w:r>
      <w:r w:rsidR="005F2417" w:rsidRPr="005F2417">
        <w:t>«Эпикриз по результатам диспансеризации/профилактического медицинского осмотра»</w:t>
      </w:r>
      <w:r w:rsidR="005F2417">
        <w:t xml:space="preserve"> (рис. 2), нажать кнопку «Да» </w:t>
      </w:r>
      <w:r w:rsidR="005F2417" w:rsidRPr="005F2417">
        <w:t xml:space="preserve">(в случае </w:t>
      </w:r>
      <w:r w:rsidR="005F2417">
        <w:t>«Нет»</w:t>
      </w:r>
      <w:r w:rsidR="005F2417" w:rsidRPr="005F2417">
        <w:t>, ШМД не откроется, но добавится в</w:t>
      </w:r>
      <w:r w:rsidR="005F2417">
        <w:t xml:space="preserve"> тот же</w:t>
      </w:r>
      <w:r w:rsidR="005F2417" w:rsidRPr="005F2417">
        <w:t xml:space="preserve"> </w:t>
      </w:r>
      <w:r w:rsidR="005F2417">
        <w:t xml:space="preserve">амбулаторный </w:t>
      </w:r>
      <w:r w:rsidR="005F2417" w:rsidRPr="005F2417">
        <w:t>случай в статусе «Не готов»)</w:t>
      </w:r>
      <w:r w:rsidR="005F2417">
        <w:t>. В открывшейся форме</w:t>
      </w:r>
      <w:r w:rsidR="00425D87">
        <w:t xml:space="preserve"> ШМД </w:t>
      </w:r>
      <w:r w:rsidR="00425D87" w:rsidRPr="005F2417">
        <w:t>«Эпикриз по результатам диспансеризации/профилактического медицинского осмотра»</w:t>
      </w:r>
      <w:r w:rsidR="005F2417">
        <w:t xml:space="preserve"> заполнить обязательные поля, нажать «Документ готов» и подписать его ЭП.</w:t>
      </w:r>
    </w:p>
    <w:p w:rsidR="00547CA1" w:rsidRDefault="00547CA1" w:rsidP="00425D87">
      <w:pPr>
        <w:pStyle w:val="af8"/>
        <w:ind w:firstLine="0"/>
        <w:jc w:val="center"/>
      </w:pPr>
      <w:r>
        <w:rPr>
          <w:noProof/>
        </w:rPr>
        <w:drawing>
          <wp:inline distT="0" distB="0" distL="0" distR="0" wp14:anchorId="2B140DE4" wp14:editId="6F71D43D">
            <wp:extent cx="6203908" cy="3209179"/>
            <wp:effectExtent l="19050" t="19050" r="26035" b="1079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2052" cy="322373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7CA1" w:rsidRPr="00547CA1" w:rsidRDefault="00547CA1" w:rsidP="00547CA1">
      <w:pPr>
        <w:pStyle w:val="af8"/>
        <w:ind w:firstLine="0"/>
        <w:jc w:val="center"/>
        <w:rPr>
          <w:i/>
          <w:sz w:val="20"/>
          <w:szCs w:val="20"/>
        </w:rPr>
      </w:pPr>
      <w:r w:rsidRPr="00547CA1">
        <w:rPr>
          <w:i/>
          <w:sz w:val="20"/>
          <w:szCs w:val="20"/>
        </w:rPr>
        <w:t>Рисунок 2 – Системное сообщение</w:t>
      </w:r>
    </w:p>
    <w:p w:rsidR="00BD7A73" w:rsidRDefault="00BD7A73" w:rsidP="00BD7A73">
      <w:pPr>
        <w:pStyle w:val="af8"/>
      </w:pPr>
      <w:r w:rsidRPr="00487C38">
        <w:t>СЭМД на основе сформированного МД отображается в справочнике «Федеральные веб-сервисы ЭМД»</w:t>
      </w:r>
      <w:r>
        <w:t xml:space="preserve"> (рис. </w:t>
      </w:r>
      <w:r w:rsidR="00437A21">
        <w:t>3</w:t>
      </w:r>
      <w:r>
        <w:t xml:space="preserve">). После массового подписания и отработки регламентных заданий </w:t>
      </w:r>
      <w:r w:rsidRPr="00487C38">
        <w:t>«Федеральные веб-сервисы РЭМД. Установка статусов» и «Отправка заявок на регистрацию документов в РЭМД»</w:t>
      </w:r>
      <w:r>
        <w:t xml:space="preserve"> СЭМД будет отправлен в РЭМД.</w:t>
      </w:r>
    </w:p>
    <w:p w:rsidR="00BD7A73" w:rsidRDefault="00BD7A73" w:rsidP="00BD7A73">
      <w:pPr>
        <w:pStyle w:val="af8"/>
        <w:ind w:firstLine="0"/>
      </w:pPr>
      <w:bookmarkStart w:id="5" w:name="_GoBack"/>
      <w:r>
        <w:rPr>
          <w:noProof/>
          <w:lang w:bidi="ar-SA"/>
        </w:rPr>
        <w:drawing>
          <wp:inline distT="0" distB="0" distL="0" distR="0" wp14:anchorId="381BB769" wp14:editId="1A581555">
            <wp:extent cx="6130160" cy="2748003"/>
            <wp:effectExtent l="19050" t="19050" r="23495" b="14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1567" cy="275759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5"/>
    </w:p>
    <w:p w:rsidR="00BD7A73" w:rsidRPr="00171E18" w:rsidRDefault="00BD7A73" w:rsidP="00BD7A73">
      <w:pPr>
        <w:pStyle w:val="af8"/>
        <w:ind w:firstLine="0"/>
        <w:jc w:val="center"/>
        <w:rPr>
          <w:i/>
          <w:sz w:val="20"/>
          <w:szCs w:val="20"/>
        </w:rPr>
      </w:pPr>
      <w:r w:rsidRPr="00487C38">
        <w:rPr>
          <w:i/>
          <w:sz w:val="20"/>
          <w:szCs w:val="20"/>
        </w:rPr>
        <w:t xml:space="preserve">Рисунок </w:t>
      </w:r>
      <w:r w:rsidR="00437A21">
        <w:rPr>
          <w:i/>
          <w:sz w:val="20"/>
          <w:szCs w:val="20"/>
        </w:rPr>
        <w:t>3</w:t>
      </w:r>
      <w:r w:rsidRPr="00487C38">
        <w:rPr>
          <w:i/>
          <w:sz w:val="20"/>
          <w:szCs w:val="20"/>
        </w:rPr>
        <w:t xml:space="preserve"> - Справочник «Федеральные веб-сервисы ЭМД»</w:t>
      </w:r>
    </w:p>
    <w:p w:rsidR="00BD7A73" w:rsidRPr="00EA465F" w:rsidRDefault="00BD7A73" w:rsidP="00BD7A73">
      <w:pPr>
        <w:pStyle w:val="af8"/>
      </w:pPr>
    </w:p>
    <w:sectPr w:rsidR="00BD7A73" w:rsidRPr="00EA465F" w:rsidSect="00EA465F">
      <w:footerReference w:type="default" r:id="rId11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279" w:rsidRDefault="00F12279" w:rsidP="00923678">
      <w:pPr>
        <w:spacing w:line="240" w:lineRule="auto"/>
      </w:pPr>
      <w:r>
        <w:separator/>
      </w:r>
    </w:p>
  </w:endnote>
  <w:endnote w:type="continuationSeparator" w:id="0">
    <w:p w:rsidR="00F12279" w:rsidRDefault="00F12279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Calibri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35E1" w:rsidRPr="00923678" w:rsidRDefault="00B835E1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49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5E1" w:rsidRDefault="00B835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279" w:rsidRDefault="00F12279" w:rsidP="00923678">
      <w:pPr>
        <w:spacing w:line="240" w:lineRule="auto"/>
      </w:pPr>
      <w:r>
        <w:separator/>
      </w:r>
    </w:p>
  </w:footnote>
  <w:footnote w:type="continuationSeparator" w:id="0">
    <w:p w:rsidR="00F12279" w:rsidRDefault="00F12279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2C1D34"/>
    <w:multiLevelType w:val="multilevel"/>
    <w:tmpl w:val="296203B6"/>
    <w:numStyleLink w:val="1"/>
  </w:abstractNum>
  <w:abstractNum w:abstractNumId="30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3"/>
  </w:num>
  <w:num w:numId="5">
    <w:abstractNumId w:val="33"/>
  </w:num>
  <w:num w:numId="6">
    <w:abstractNumId w:val="26"/>
  </w:num>
  <w:num w:numId="7">
    <w:abstractNumId w:val="10"/>
  </w:num>
  <w:num w:numId="8">
    <w:abstractNumId w:val="15"/>
  </w:num>
  <w:num w:numId="9">
    <w:abstractNumId w:val="0"/>
  </w:num>
  <w:num w:numId="10">
    <w:abstractNumId w:val="24"/>
  </w:num>
  <w:num w:numId="11">
    <w:abstractNumId w:val="34"/>
  </w:num>
  <w:num w:numId="12">
    <w:abstractNumId w:val="32"/>
  </w:num>
  <w:num w:numId="13">
    <w:abstractNumId w:val="21"/>
  </w:num>
  <w:num w:numId="14">
    <w:abstractNumId w:val="19"/>
  </w:num>
  <w:num w:numId="15">
    <w:abstractNumId w:val="2"/>
  </w:num>
  <w:num w:numId="16">
    <w:abstractNumId w:val="36"/>
  </w:num>
  <w:num w:numId="17">
    <w:abstractNumId w:val="30"/>
  </w:num>
  <w:num w:numId="18">
    <w:abstractNumId w:val="31"/>
  </w:num>
  <w:num w:numId="19">
    <w:abstractNumId w:val="13"/>
  </w:num>
  <w:num w:numId="20">
    <w:abstractNumId w:val="28"/>
  </w:num>
  <w:num w:numId="21">
    <w:abstractNumId w:val="7"/>
  </w:num>
  <w:num w:numId="22">
    <w:abstractNumId w:val="12"/>
  </w:num>
  <w:num w:numId="23">
    <w:abstractNumId w:val="25"/>
  </w:num>
  <w:num w:numId="24">
    <w:abstractNumId w:val="4"/>
  </w:num>
  <w:num w:numId="25">
    <w:abstractNumId w:val="29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5"/>
  </w:num>
  <w:num w:numId="34">
    <w:abstractNumId w:val="17"/>
  </w:num>
  <w:num w:numId="35">
    <w:abstractNumId w:val="16"/>
  </w:num>
  <w:num w:numId="36">
    <w:abstractNumId w:val="26"/>
  </w:num>
  <w:num w:numId="37">
    <w:abstractNumId w:val="20"/>
  </w:num>
  <w:num w:numId="38">
    <w:abstractNumId w:val="26"/>
  </w:num>
  <w:num w:numId="39">
    <w:abstractNumId w:val="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A5"/>
    <w:rsid w:val="000129C4"/>
    <w:rsid w:val="00016177"/>
    <w:rsid w:val="00026885"/>
    <w:rsid w:val="000318AC"/>
    <w:rsid w:val="00032692"/>
    <w:rsid w:val="000375DA"/>
    <w:rsid w:val="000473B4"/>
    <w:rsid w:val="00067512"/>
    <w:rsid w:val="000730D4"/>
    <w:rsid w:val="00083B2D"/>
    <w:rsid w:val="000B13D7"/>
    <w:rsid w:val="000B5B68"/>
    <w:rsid w:val="000D241A"/>
    <w:rsid w:val="000D4092"/>
    <w:rsid w:val="000E6505"/>
    <w:rsid w:val="000F1E8A"/>
    <w:rsid w:val="000F6111"/>
    <w:rsid w:val="001129AE"/>
    <w:rsid w:val="0011579C"/>
    <w:rsid w:val="00123F0B"/>
    <w:rsid w:val="001266A4"/>
    <w:rsid w:val="00134949"/>
    <w:rsid w:val="0015542D"/>
    <w:rsid w:val="0016591A"/>
    <w:rsid w:val="001A22BC"/>
    <w:rsid w:val="001A5162"/>
    <w:rsid w:val="001C0870"/>
    <w:rsid w:val="001D40BE"/>
    <w:rsid w:val="001E46E9"/>
    <w:rsid w:val="001E73B3"/>
    <w:rsid w:val="00212CEA"/>
    <w:rsid w:val="0023396F"/>
    <w:rsid w:val="00235292"/>
    <w:rsid w:val="002432C7"/>
    <w:rsid w:val="00265D89"/>
    <w:rsid w:val="00275065"/>
    <w:rsid w:val="0027560A"/>
    <w:rsid w:val="00285669"/>
    <w:rsid w:val="00295160"/>
    <w:rsid w:val="002A250E"/>
    <w:rsid w:val="002A42B8"/>
    <w:rsid w:val="002A55EF"/>
    <w:rsid w:val="002C1AE0"/>
    <w:rsid w:val="002D6A5E"/>
    <w:rsid w:val="002F63FF"/>
    <w:rsid w:val="00310F7A"/>
    <w:rsid w:val="003350AD"/>
    <w:rsid w:val="00341104"/>
    <w:rsid w:val="00342828"/>
    <w:rsid w:val="003432E2"/>
    <w:rsid w:val="00350B9B"/>
    <w:rsid w:val="00371578"/>
    <w:rsid w:val="00377B42"/>
    <w:rsid w:val="00394048"/>
    <w:rsid w:val="003A001B"/>
    <w:rsid w:val="003A1C64"/>
    <w:rsid w:val="003A2C0D"/>
    <w:rsid w:val="003B1677"/>
    <w:rsid w:val="003B622E"/>
    <w:rsid w:val="003C0935"/>
    <w:rsid w:val="003E1227"/>
    <w:rsid w:val="003F0D8A"/>
    <w:rsid w:val="004069AB"/>
    <w:rsid w:val="00411116"/>
    <w:rsid w:val="00425D87"/>
    <w:rsid w:val="00430999"/>
    <w:rsid w:val="00432961"/>
    <w:rsid w:val="004333A1"/>
    <w:rsid w:val="00437A21"/>
    <w:rsid w:val="00472C89"/>
    <w:rsid w:val="0047565D"/>
    <w:rsid w:val="00480E38"/>
    <w:rsid w:val="00482424"/>
    <w:rsid w:val="004842F6"/>
    <w:rsid w:val="0049481C"/>
    <w:rsid w:val="004B65DB"/>
    <w:rsid w:val="004D61B8"/>
    <w:rsid w:val="004F35A0"/>
    <w:rsid w:val="004F7A44"/>
    <w:rsid w:val="00501281"/>
    <w:rsid w:val="005027BD"/>
    <w:rsid w:val="0051153C"/>
    <w:rsid w:val="005145D6"/>
    <w:rsid w:val="00527AA1"/>
    <w:rsid w:val="005312B5"/>
    <w:rsid w:val="00535C44"/>
    <w:rsid w:val="00542111"/>
    <w:rsid w:val="00547CA1"/>
    <w:rsid w:val="00552A15"/>
    <w:rsid w:val="0055530F"/>
    <w:rsid w:val="00562B52"/>
    <w:rsid w:val="005743EA"/>
    <w:rsid w:val="0058593B"/>
    <w:rsid w:val="005A1CC0"/>
    <w:rsid w:val="005A66CD"/>
    <w:rsid w:val="005B2B22"/>
    <w:rsid w:val="005B7C37"/>
    <w:rsid w:val="005F2417"/>
    <w:rsid w:val="005F2D1A"/>
    <w:rsid w:val="005F7E6E"/>
    <w:rsid w:val="006055BA"/>
    <w:rsid w:val="0060751E"/>
    <w:rsid w:val="00617A5B"/>
    <w:rsid w:val="00623E4A"/>
    <w:rsid w:val="00624507"/>
    <w:rsid w:val="00634BFE"/>
    <w:rsid w:val="00635C04"/>
    <w:rsid w:val="00641C2A"/>
    <w:rsid w:val="00677DBA"/>
    <w:rsid w:val="00683684"/>
    <w:rsid w:val="006906C0"/>
    <w:rsid w:val="00692183"/>
    <w:rsid w:val="00697B60"/>
    <w:rsid w:val="006B019D"/>
    <w:rsid w:val="006B22EE"/>
    <w:rsid w:val="006C19E4"/>
    <w:rsid w:val="006C6451"/>
    <w:rsid w:val="006D2474"/>
    <w:rsid w:val="006F2ABE"/>
    <w:rsid w:val="006F56D5"/>
    <w:rsid w:val="00702A13"/>
    <w:rsid w:val="007251A5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C6AC3"/>
    <w:rsid w:val="007D51C9"/>
    <w:rsid w:val="007F0AFF"/>
    <w:rsid w:val="007F4A15"/>
    <w:rsid w:val="00805871"/>
    <w:rsid w:val="00816443"/>
    <w:rsid w:val="00853DA6"/>
    <w:rsid w:val="00853EC7"/>
    <w:rsid w:val="00855666"/>
    <w:rsid w:val="00856932"/>
    <w:rsid w:val="0086643F"/>
    <w:rsid w:val="00875FDA"/>
    <w:rsid w:val="008806C0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23678"/>
    <w:rsid w:val="0093132C"/>
    <w:rsid w:val="0097287F"/>
    <w:rsid w:val="0097395D"/>
    <w:rsid w:val="0098226C"/>
    <w:rsid w:val="0099480D"/>
    <w:rsid w:val="00994D7D"/>
    <w:rsid w:val="009B3D64"/>
    <w:rsid w:val="009B3F34"/>
    <w:rsid w:val="009B583D"/>
    <w:rsid w:val="009D3510"/>
    <w:rsid w:val="009F2582"/>
    <w:rsid w:val="009F626C"/>
    <w:rsid w:val="00A031D7"/>
    <w:rsid w:val="00A06CF2"/>
    <w:rsid w:val="00A20983"/>
    <w:rsid w:val="00A278F8"/>
    <w:rsid w:val="00A343A6"/>
    <w:rsid w:val="00A46494"/>
    <w:rsid w:val="00A80F25"/>
    <w:rsid w:val="00A82B03"/>
    <w:rsid w:val="00A921AD"/>
    <w:rsid w:val="00AA6A1E"/>
    <w:rsid w:val="00AB2CA3"/>
    <w:rsid w:val="00AB3355"/>
    <w:rsid w:val="00AB7D65"/>
    <w:rsid w:val="00AC0441"/>
    <w:rsid w:val="00AD1503"/>
    <w:rsid w:val="00AD48C9"/>
    <w:rsid w:val="00AE07AE"/>
    <w:rsid w:val="00AE1E22"/>
    <w:rsid w:val="00AE774A"/>
    <w:rsid w:val="00AF09A6"/>
    <w:rsid w:val="00AF31F8"/>
    <w:rsid w:val="00AF675E"/>
    <w:rsid w:val="00AF7A62"/>
    <w:rsid w:val="00B018A4"/>
    <w:rsid w:val="00B13DA5"/>
    <w:rsid w:val="00B1677B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56DE"/>
    <w:rsid w:val="00BC2CA0"/>
    <w:rsid w:val="00BD7A73"/>
    <w:rsid w:val="00C06C83"/>
    <w:rsid w:val="00C1565A"/>
    <w:rsid w:val="00C36D36"/>
    <w:rsid w:val="00C6514A"/>
    <w:rsid w:val="00C80F43"/>
    <w:rsid w:val="00C81A09"/>
    <w:rsid w:val="00C8585C"/>
    <w:rsid w:val="00C97FCA"/>
    <w:rsid w:val="00CA0155"/>
    <w:rsid w:val="00CA619F"/>
    <w:rsid w:val="00CB38F3"/>
    <w:rsid w:val="00CD1DE0"/>
    <w:rsid w:val="00CD6433"/>
    <w:rsid w:val="00CE1F30"/>
    <w:rsid w:val="00CF0C59"/>
    <w:rsid w:val="00CF0C5E"/>
    <w:rsid w:val="00D03BFC"/>
    <w:rsid w:val="00D069E9"/>
    <w:rsid w:val="00D12D00"/>
    <w:rsid w:val="00D143F1"/>
    <w:rsid w:val="00D3347D"/>
    <w:rsid w:val="00D35054"/>
    <w:rsid w:val="00D355F7"/>
    <w:rsid w:val="00D409BE"/>
    <w:rsid w:val="00D438AB"/>
    <w:rsid w:val="00D54ECE"/>
    <w:rsid w:val="00D56FAF"/>
    <w:rsid w:val="00D605F4"/>
    <w:rsid w:val="00D607D4"/>
    <w:rsid w:val="00D82B24"/>
    <w:rsid w:val="00D82D04"/>
    <w:rsid w:val="00D94A84"/>
    <w:rsid w:val="00DA077D"/>
    <w:rsid w:val="00DA3A8A"/>
    <w:rsid w:val="00DA4810"/>
    <w:rsid w:val="00DA6E34"/>
    <w:rsid w:val="00DC26C1"/>
    <w:rsid w:val="00DE13EF"/>
    <w:rsid w:val="00DE5F0F"/>
    <w:rsid w:val="00DF4DB9"/>
    <w:rsid w:val="00DF637C"/>
    <w:rsid w:val="00E0589E"/>
    <w:rsid w:val="00E06303"/>
    <w:rsid w:val="00E12E7B"/>
    <w:rsid w:val="00E24FC3"/>
    <w:rsid w:val="00E312E2"/>
    <w:rsid w:val="00E3400A"/>
    <w:rsid w:val="00E344A3"/>
    <w:rsid w:val="00E5533A"/>
    <w:rsid w:val="00E76DA1"/>
    <w:rsid w:val="00E76EB1"/>
    <w:rsid w:val="00E77C4F"/>
    <w:rsid w:val="00E865D9"/>
    <w:rsid w:val="00EA465F"/>
    <w:rsid w:val="00EB18A8"/>
    <w:rsid w:val="00EB7193"/>
    <w:rsid w:val="00EC3804"/>
    <w:rsid w:val="00EC453C"/>
    <w:rsid w:val="00ED4C14"/>
    <w:rsid w:val="00EF39D2"/>
    <w:rsid w:val="00EF7D4C"/>
    <w:rsid w:val="00F11D10"/>
    <w:rsid w:val="00F12279"/>
    <w:rsid w:val="00F141F4"/>
    <w:rsid w:val="00F16A3E"/>
    <w:rsid w:val="00F17BCE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706A"/>
    <w:rsid w:val="00FC4C0D"/>
    <w:rsid w:val="00FE1E07"/>
    <w:rsid w:val="00FE28AA"/>
    <w:rsid w:val="00FF46C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F559B-39E7-406C-8610-1FD2A0C3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BD7A73"/>
    <w:pPr>
      <w:suppressAutoHyphens/>
      <w:spacing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af9">
    <w:name w:val="Текст документа Знак"/>
    <w:link w:val="af8"/>
    <w:rsid w:val="00BD7A73"/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B28B-DEA9-4F19-97DE-149F2336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Вунш Оксана Сергеевна</dc:creator>
  <cp:lastModifiedBy>Лопарева, Евгения В.</cp:lastModifiedBy>
  <cp:revision>2</cp:revision>
  <dcterms:created xsi:type="dcterms:W3CDTF">2024-06-07T08:37:00Z</dcterms:created>
  <dcterms:modified xsi:type="dcterms:W3CDTF">2024-06-07T08:37:00Z</dcterms:modified>
</cp:coreProperties>
</file>