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B65B" w14:textId="076FC3A8" w:rsidR="00F37ED9" w:rsidRPr="00F37ED9" w:rsidRDefault="00F37ED9" w:rsidP="00F37E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F37ED9">
        <w:rPr>
          <w:rFonts w:ascii="Arial" w:hAnsi="Arial" w:cs="Arial"/>
          <w:b/>
          <w:bCs/>
          <w:sz w:val="24"/>
          <w:szCs w:val="24"/>
          <w:u w:val="single"/>
        </w:rPr>
        <w:t xml:space="preserve">Изменения оформления случаев лечения </w:t>
      </w:r>
      <w:r w:rsidRPr="00F37ED9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COVID</w:t>
      </w:r>
      <w:r w:rsidRPr="00F37ED9">
        <w:rPr>
          <w:rFonts w:ascii="Arial" w:hAnsi="Arial" w:cs="Arial"/>
          <w:b/>
          <w:bCs/>
          <w:sz w:val="24"/>
          <w:szCs w:val="24"/>
          <w:u w:val="single"/>
        </w:rPr>
        <w:t>-19</w:t>
      </w:r>
    </w:p>
    <w:p w14:paraId="072DE9D2" w14:textId="77777777" w:rsidR="00F37ED9" w:rsidRPr="00F37ED9" w:rsidRDefault="00F37ED9" w:rsidP="00F80F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EAA2A2" w14:textId="77777777" w:rsidR="00F37ED9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Добавлен ШМД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19».  </w:t>
      </w:r>
    </w:p>
    <w:p w14:paraId="0CAFC038" w14:textId="77777777" w:rsidR="00F37ED9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Документ обязателен для заполнения врачом при установленных диагноз</w:t>
      </w:r>
      <w:r w:rsidR="00F37ED9" w:rsidRPr="00F37ED9">
        <w:rPr>
          <w:rFonts w:ascii="Arial" w:hAnsi="Arial" w:cs="Arial"/>
          <w:sz w:val="24"/>
          <w:szCs w:val="24"/>
        </w:rPr>
        <w:t>ах</w:t>
      </w:r>
      <w:r w:rsidRPr="00F37ED9">
        <w:rPr>
          <w:rFonts w:ascii="Arial" w:hAnsi="Arial" w:cs="Arial"/>
          <w:sz w:val="24"/>
          <w:szCs w:val="24"/>
        </w:rPr>
        <w:t xml:space="preserve"> </w:t>
      </w:r>
      <w:r w:rsidRPr="00F37ED9">
        <w:rPr>
          <w:rFonts w:ascii="Arial" w:hAnsi="Arial" w:cs="Arial"/>
          <w:sz w:val="24"/>
          <w:szCs w:val="24"/>
          <w:lang w:val="en-US"/>
        </w:rPr>
        <w:t>U</w:t>
      </w:r>
      <w:r w:rsidRPr="00F37ED9">
        <w:rPr>
          <w:rFonts w:ascii="Arial" w:hAnsi="Arial" w:cs="Arial"/>
          <w:sz w:val="24"/>
          <w:szCs w:val="24"/>
        </w:rPr>
        <w:t xml:space="preserve">07.1 и </w:t>
      </w:r>
      <w:r w:rsidRPr="00F37ED9">
        <w:rPr>
          <w:rFonts w:ascii="Arial" w:hAnsi="Arial" w:cs="Arial"/>
          <w:sz w:val="24"/>
          <w:szCs w:val="24"/>
          <w:lang w:val="en-US"/>
        </w:rPr>
        <w:t>U</w:t>
      </w:r>
      <w:r w:rsidRPr="00F37ED9">
        <w:rPr>
          <w:rFonts w:ascii="Arial" w:hAnsi="Arial" w:cs="Arial"/>
          <w:sz w:val="24"/>
          <w:szCs w:val="24"/>
        </w:rPr>
        <w:t>07.2</w:t>
      </w:r>
      <w:r w:rsidR="00F37ED9" w:rsidRPr="00F37ED9">
        <w:rPr>
          <w:rFonts w:ascii="Arial" w:hAnsi="Arial" w:cs="Arial"/>
          <w:sz w:val="24"/>
          <w:szCs w:val="24"/>
        </w:rPr>
        <w:t xml:space="preserve"> в случаях лечения пациента, исключающих реабилитацию и долечивание</w:t>
      </w:r>
      <w:r w:rsidRPr="00F37ED9">
        <w:rPr>
          <w:rFonts w:ascii="Arial" w:hAnsi="Arial" w:cs="Arial"/>
          <w:sz w:val="24"/>
          <w:szCs w:val="24"/>
        </w:rPr>
        <w:t xml:space="preserve">. </w:t>
      </w:r>
    </w:p>
    <w:p w14:paraId="6CE68CF2" w14:textId="5E6B4015" w:rsidR="00E460C0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После оформления протокола осмотра специалиста с установленным основным диагнозом </w:t>
      </w:r>
      <w:r w:rsidRPr="00F37ED9">
        <w:rPr>
          <w:rFonts w:ascii="Arial" w:hAnsi="Arial" w:cs="Arial"/>
          <w:sz w:val="24"/>
          <w:szCs w:val="24"/>
          <w:lang w:val="en-US"/>
        </w:rPr>
        <w:t>U</w:t>
      </w:r>
      <w:r w:rsidRPr="00F37ED9">
        <w:rPr>
          <w:rFonts w:ascii="Arial" w:hAnsi="Arial" w:cs="Arial"/>
          <w:sz w:val="24"/>
          <w:szCs w:val="24"/>
        </w:rPr>
        <w:t xml:space="preserve">07.01 или </w:t>
      </w:r>
      <w:r w:rsidRPr="00F37ED9">
        <w:rPr>
          <w:rFonts w:ascii="Arial" w:hAnsi="Arial" w:cs="Arial"/>
          <w:sz w:val="24"/>
          <w:szCs w:val="24"/>
          <w:lang w:val="en-US"/>
        </w:rPr>
        <w:t>U</w:t>
      </w:r>
      <w:r w:rsidRPr="00F37ED9">
        <w:rPr>
          <w:rFonts w:ascii="Arial" w:hAnsi="Arial" w:cs="Arial"/>
          <w:sz w:val="24"/>
          <w:szCs w:val="24"/>
        </w:rPr>
        <w:t>07.2 система п</w:t>
      </w:r>
      <w:r w:rsidR="00F37ED9" w:rsidRPr="00F37ED9">
        <w:rPr>
          <w:rFonts w:ascii="Arial" w:hAnsi="Arial" w:cs="Arial"/>
          <w:sz w:val="24"/>
          <w:szCs w:val="24"/>
        </w:rPr>
        <w:t>редложит</w:t>
      </w:r>
      <w:r w:rsidRPr="00F37ED9">
        <w:rPr>
          <w:rFonts w:ascii="Arial" w:hAnsi="Arial" w:cs="Arial"/>
          <w:sz w:val="24"/>
          <w:szCs w:val="24"/>
        </w:rPr>
        <w:t xml:space="preserve"> заполнение документа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19». </w:t>
      </w:r>
    </w:p>
    <w:p w14:paraId="1C249EA2" w14:textId="53864EC1" w:rsidR="00E460C0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В документе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 при выборе степени тяжести лечения реализован подбор схемы лечения, в соответствии с рекомендациями Минздрава. </w:t>
      </w:r>
    </w:p>
    <w:p w14:paraId="43338B91" w14:textId="2B7E0222" w:rsidR="00E460C0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При закрытии амбулаторных случаев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 проводится проверка на наличие оформленного документа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19», если документ не оформлен, то пользователю выводится сообщение «Необходимо заполнить документ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19». </w:t>
      </w:r>
    </w:p>
    <w:p w14:paraId="6BD27A08" w14:textId="07A306F2" w:rsidR="00F87446" w:rsidRPr="00F37ED9" w:rsidRDefault="00E460C0" w:rsidP="00F37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При закрытии стационарных случаев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19 в документе «Выписка пациента из стационара» проверяется наличие оформленного документа 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</w:t>
      </w:r>
      <w:r w:rsidR="00F37ED9" w:rsidRPr="00F37ED9">
        <w:rPr>
          <w:rFonts w:ascii="Arial" w:hAnsi="Arial" w:cs="Arial"/>
          <w:sz w:val="24"/>
          <w:szCs w:val="24"/>
        </w:rPr>
        <w:t>.</w:t>
      </w:r>
      <w:r w:rsidRPr="00F37ED9">
        <w:rPr>
          <w:rFonts w:ascii="Arial" w:hAnsi="Arial" w:cs="Arial"/>
          <w:sz w:val="24"/>
          <w:szCs w:val="24"/>
        </w:rPr>
        <w:t xml:space="preserve"> </w:t>
      </w:r>
      <w:r w:rsidR="00F37ED9" w:rsidRPr="00F37ED9">
        <w:rPr>
          <w:rFonts w:ascii="Arial" w:hAnsi="Arial" w:cs="Arial"/>
          <w:sz w:val="24"/>
          <w:szCs w:val="24"/>
        </w:rPr>
        <w:t>Е</w:t>
      </w:r>
      <w:r w:rsidRPr="00F37ED9">
        <w:rPr>
          <w:rFonts w:ascii="Arial" w:hAnsi="Arial" w:cs="Arial"/>
          <w:sz w:val="24"/>
          <w:szCs w:val="24"/>
        </w:rPr>
        <w:t xml:space="preserve">сли по случаю документ отсутствует пользователю выводится сообщение «Необходимо заполнить документ «Контрольный лист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 xml:space="preserve"> 19».   </w:t>
      </w:r>
    </w:p>
    <w:p w14:paraId="37CC048A" w14:textId="28D6FE4C" w:rsidR="000D27B5" w:rsidRPr="00F37ED9" w:rsidRDefault="000D27B5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85E38" w14:textId="687E56FF" w:rsidR="00B1789E" w:rsidRPr="00F37ED9" w:rsidRDefault="00E44EBF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 </w:t>
      </w:r>
      <w:r w:rsidR="00B3293E" w:rsidRPr="00F37ED9">
        <w:rPr>
          <w:rFonts w:ascii="Arial" w:hAnsi="Arial" w:cs="Arial"/>
          <w:sz w:val="24"/>
          <w:szCs w:val="24"/>
        </w:rPr>
        <w:t xml:space="preserve">Описание </w:t>
      </w:r>
      <w:r w:rsidR="00B1789E" w:rsidRPr="00F37ED9">
        <w:rPr>
          <w:rFonts w:ascii="Arial" w:hAnsi="Arial" w:cs="Arial"/>
          <w:sz w:val="24"/>
          <w:szCs w:val="24"/>
        </w:rPr>
        <w:t xml:space="preserve">заполнения ШИД «Контрольный лист лечения </w:t>
      </w:r>
      <w:r w:rsidR="00B1789E" w:rsidRPr="00F37ED9">
        <w:rPr>
          <w:rFonts w:ascii="Arial" w:hAnsi="Arial" w:cs="Arial"/>
          <w:sz w:val="24"/>
          <w:szCs w:val="24"/>
          <w:lang w:val="en-US"/>
        </w:rPr>
        <w:t>COVID</w:t>
      </w:r>
      <w:r w:rsidR="00B1789E" w:rsidRPr="00F37ED9">
        <w:rPr>
          <w:rFonts w:ascii="Arial" w:hAnsi="Arial" w:cs="Arial"/>
          <w:sz w:val="24"/>
          <w:szCs w:val="24"/>
        </w:rPr>
        <w:t>19»</w:t>
      </w:r>
    </w:p>
    <w:p w14:paraId="617DAFD8" w14:textId="61D7E618" w:rsidR="00B1789E" w:rsidRPr="00F37ED9" w:rsidRDefault="00B1789E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При оформлении документа обязательно заполнение полей</w:t>
      </w:r>
      <w:r w:rsidR="00AF162C" w:rsidRPr="00F37ED9">
        <w:rPr>
          <w:rFonts w:ascii="Arial" w:hAnsi="Arial" w:cs="Arial"/>
          <w:sz w:val="24"/>
          <w:szCs w:val="24"/>
        </w:rPr>
        <w:t xml:space="preserve"> (рис.1):</w:t>
      </w:r>
    </w:p>
    <w:p w14:paraId="608D5E1A" w14:textId="6399E62A" w:rsidR="00B1789E" w:rsidRPr="00F37ED9" w:rsidRDefault="00B1789E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- Дата;</w:t>
      </w:r>
    </w:p>
    <w:p w14:paraId="221FBB44" w14:textId="54E1E08C" w:rsidR="00B1789E" w:rsidRPr="00F37ED9" w:rsidRDefault="00B1789E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- Диагноз;</w:t>
      </w:r>
    </w:p>
    <w:p w14:paraId="78702E2D" w14:textId="3CAB2215" w:rsidR="00B1789E" w:rsidRPr="00F37ED9" w:rsidRDefault="00B1789E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- Вес</w:t>
      </w:r>
      <w:r w:rsidR="00AF162C" w:rsidRPr="00F37ED9">
        <w:rPr>
          <w:rFonts w:ascii="Arial" w:hAnsi="Arial" w:cs="Arial"/>
          <w:sz w:val="24"/>
          <w:szCs w:val="24"/>
        </w:rPr>
        <w:t>;</w:t>
      </w:r>
    </w:p>
    <w:p w14:paraId="44C67845" w14:textId="12827370" w:rsidR="00B1789E" w:rsidRPr="00F37ED9" w:rsidRDefault="00B1789E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- Степень тяжести</w:t>
      </w:r>
      <w:r w:rsidR="00AF162C" w:rsidRPr="00F37ED9">
        <w:rPr>
          <w:rFonts w:ascii="Arial" w:hAnsi="Arial" w:cs="Arial"/>
          <w:sz w:val="24"/>
          <w:szCs w:val="24"/>
        </w:rPr>
        <w:t xml:space="preserve"> состояния пациента</w:t>
      </w:r>
      <w:r w:rsidRPr="00F37ED9">
        <w:rPr>
          <w:rFonts w:ascii="Arial" w:hAnsi="Arial" w:cs="Arial"/>
          <w:sz w:val="24"/>
          <w:szCs w:val="24"/>
        </w:rPr>
        <w:t>;</w:t>
      </w:r>
    </w:p>
    <w:p w14:paraId="4C0DCC5E" w14:textId="39F99AA8" w:rsidR="00AF162C" w:rsidRPr="00F37ED9" w:rsidRDefault="00AF162C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- Схема лечения.</w:t>
      </w:r>
    </w:p>
    <w:p w14:paraId="37AEF25A" w14:textId="77777777" w:rsidR="00E44EBF" w:rsidRPr="00F37ED9" w:rsidRDefault="00E44EBF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EFBF9" w14:textId="7B2B00EA" w:rsidR="00B1789E" w:rsidRPr="00F37ED9" w:rsidRDefault="00AF162C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BCF18C7" wp14:editId="34393382">
            <wp:extent cx="5940425" cy="2603500"/>
            <wp:effectExtent l="19050" t="1905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6E2736" w14:textId="50A45336" w:rsidR="00B3293E" w:rsidRPr="00F37ED9" w:rsidRDefault="00E44EBF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1. Обязательные поля</w:t>
      </w:r>
    </w:p>
    <w:p w14:paraId="4FD2EB25" w14:textId="77777777" w:rsidR="00F37ED9" w:rsidRPr="00F37ED9" w:rsidRDefault="00F37ED9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D1412" w14:textId="144E2804" w:rsidR="00E44EBF" w:rsidRPr="00F37ED9" w:rsidRDefault="00E44EBF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</w:t>
      </w:r>
      <w:r w:rsidR="00E460C0" w:rsidRPr="00F37ED9">
        <w:rPr>
          <w:rFonts w:ascii="Arial" w:hAnsi="Arial" w:cs="Arial"/>
          <w:sz w:val="24"/>
          <w:szCs w:val="24"/>
        </w:rPr>
        <w:t xml:space="preserve"> </w:t>
      </w:r>
      <w:r w:rsidRPr="00F37ED9">
        <w:rPr>
          <w:rFonts w:ascii="Arial" w:hAnsi="Arial" w:cs="Arial"/>
          <w:sz w:val="24"/>
          <w:szCs w:val="24"/>
        </w:rPr>
        <w:t xml:space="preserve">Для добавления препаратов лечения </w:t>
      </w:r>
      <w:r w:rsidRPr="00F37ED9">
        <w:rPr>
          <w:rFonts w:ascii="Arial" w:hAnsi="Arial" w:cs="Arial"/>
          <w:sz w:val="24"/>
          <w:szCs w:val="24"/>
          <w:lang w:val="en-US"/>
        </w:rPr>
        <w:t>COVID</w:t>
      </w:r>
      <w:r w:rsidRPr="00F37ED9">
        <w:rPr>
          <w:rFonts w:ascii="Arial" w:hAnsi="Arial" w:cs="Arial"/>
          <w:sz w:val="24"/>
          <w:szCs w:val="24"/>
        </w:rPr>
        <w:t>19 нажать кнопку «Добавить» (Рис.2</w:t>
      </w:r>
      <w:proofErr w:type="gramStart"/>
      <w:r w:rsidRPr="00F37ED9">
        <w:rPr>
          <w:rFonts w:ascii="Arial" w:hAnsi="Arial" w:cs="Arial"/>
          <w:sz w:val="24"/>
          <w:szCs w:val="24"/>
        </w:rPr>
        <w:t>) .</w:t>
      </w:r>
      <w:proofErr w:type="gramEnd"/>
    </w:p>
    <w:p w14:paraId="4F3E045F" w14:textId="58F3FEF1" w:rsidR="00CD7881" w:rsidRPr="00F37ED9" w:rsidRDefault="00CD7881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EAF8CEA" wp14:editId="0D181335">
            <wp:extent cx="5940425" cy="2832100"/>
            <wp:effectExtent l="19050" t="1905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2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885A50" w14:textId="6686A22F" w:rsidR="00CD7881" w:rsidRPr="00F37ED9" w:rsidRDefault="00CD7881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2. Добавление лекарственного препарата</w:t>
      </w:r>
    </w:p>
    <w:p w14:paraId="1334133E" w14:textId="77777777" w:rsidR="00F37ED9" w:rsidRPr="00F37ED9" w:rsidRDefault="00F37ED9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8ADC9" w14:textId="1B07BEEC" w:rsidR="00E460C0" w:rsidRPr="00F37ED9" w:rsidRDefault="00CD7881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</w:t>
      </w:r>
      <w:r w:rsidR="00E44EBF" w:rsidRPr="00F37ED9">
        <w:rPr>
          <w:rFonts w:ascii="Arial" w:hAnsi="Arial" w:cs="Arial"/>
          <w:sz w:val="24"/>
          <w:szCs w:val="24"/>
        </w:rPr>
        <w:t xml:space="preserve"> Выбрать</w:t>
      </w:r>
      <w:r w:rsidRPr="00F37ED9">
        <w:rPr>
          <w:rFonts w:ascii="Arial" w:hAnsi="Arial" w:cs="Arial"/>
          <w:sz w:val="24"/>
          <w:szCs w:val="24"/>
        </w:rPr>
        <w:t xml:space="preserve"> из списка группу лекарственных препаратов и наиме</w:t>
      </w:r>
      <w:r w:rsidR="00F37ED9" w:rsidRPr="00F37ED9">
        <w:rPr>
          <w:rFonts w:ascii="Arial" w:hAnsi="Arial" w:cs="Arial"/>
          <w:sz w:val="24"/>
          <w:szCs w:val="24"/>
        </w:rPr>
        <w:t xml:space="preserve">нование лекарственного препарата </w:t>
      </w:r>
      <w:r w:rsidRPr="00F37ED9">
        <w:rPr>
          <w:rFonts w:ascii="Arial" w:hAnsi="Arial" w:cs="Arial"/>
          <w:sz w:val="24"/>
          <w:szCs w:val="24"/>
        </w:rPr>
        <w:t>(Рис. 3, 4)</w:t>
      </w:r>
      <w:r w:rsidR="00F37ED9" w:rsidRPr="00F37ED9">
        <w:rPr>
          <w:rFonts w:ascii="Arial" w:hAnsi="Arial" w:cs="Arial"/>
          <w:sz w:val="24"/>
          <w:szCs w:val="24"/>
        </w:rPr>
        <w:t>.</w:t>
      </w:r>
    </w:p>
    <w:p w14:paraId="302615CC" w14:textId="23BD7D82" w:rsidR="00CD7881" w:rsidRPr="00F37ED9" w:rsidRDefault="00CD7881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25C50F" wp14:editId="66D03BAE">
            <wp:extent cx="5940425" cy="2859405"/>
            <wp:effectExtent l="19050" t="1905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9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84B30D" w14:textId="5D8E75E6" w:rsidR="00CD7881" w:rsidRPr="00F37ED9" w:rsidRDefault="00CD7881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Рисунок 3. </w:t>
      </w:r>
      <w:r w:rsidR="00A73473" w:rsidRPr="00F37ED9">
        <w:rPr>
          <w:rFonts w:ascii="Arial" w:hAnsi="Arial" w:cs="Arial"/>
          <w:sz w:val="24"/>
          <w:szCs w:val="24"/>
        </w:rPr>
        <w:t>Выбор</w:t>
      </w:r>
      <w:r w:rsidRPr="00F37ED9">
        <w:rPr>
          <w:rFonts w:ascii="Arial" w:hAnsi="Arial" w:cs="Arial"/>
          <w:sz w:val="24"/>
          <w:szCs w:val="24"/>
        </w:rPr>
        <w:t xml:space="preserve"> группы препарат</w:t>
      </w:r>
      <w:r w:rsidR="00A73473" w:rsidRPr="00F37ED9">
        <w:rPr>
          <w:rFonts w:ascii="Arial" w:hAnsi="Arial" w:cs="Arial"/>
          <w:sz w:val="24"/>
          <w:szCs w:val="24"/>
        </w:rPr>
        <w:t>ов</w:t>
      </w:r>
    </w:p>
    <w:p w14:paraId="3D4DE3C7" w14:textId="7028205B" w:rsidR="00A73473" w:rsidRPr="00F37ED9" w:rsidRDefault="00A73473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E45CF" w14:textId="5D9B1CA0" w:rsidR="00A73473" w:rsidRPr="00F37ED9" w:rsidRDefault="00A73473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582F4B1" wp14:editId="5AC1F32E">
            <wp:extent cx="5940425" cy="4075430"/>
            <wp:effectExtent l="19050" t="1905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A61C10" w14:textId="53E208BC" w:rsidR="00A73473" w:rsidRPr="00F37ED9" w:rsidRDefault="00A73473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4. Выбор лекарственного препарата</w:t>
      </w:r>
    </w:p>
    <w:p w14:paraId="2175FC86" w14:textId="46656D8E" w:rsidR="00A73473" w:rsidRPr="00F37ED9" w:rsidRDefault="00A73473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8C85D" w14:textId="630944E8" w:rsidR="00A73473" w:rsidRPr="00F37ED9" w:rsidRDefault="00EE71C6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</w:t>
      </w:r>
      <w:r w:rsidR="00A73473" w:rsidRPr="00F37ED9">
        <w:rPr>
          <w:rFonts w:ascii="Arial" w:hAnsi="Arial" w:cs="Arial"/>
          <w:sz w:val="24"/>
          <w:szCs w:val="24"/>
        </w:rPr>
        <w:t>Подбор группы лекарственно</w:t>
      </w:r>
      <w:r w:rsidRPr="00F37ED9">
        <w:rPr>
          <w:rFonts w:ascii="Arial" w:hAnsi="Arial" w:cs="Arial"/>
          <w:sz w:val="24"/>
          <w:szCs w:val="24"/>
        </w:rPr>
        <w:t>го</w:t>
      </w:r>
      <w:r w:rsidR="00A73473" w:rsidRPr="00F37ED9">
        <w:rPr>
          <w:rFonts w:ascii="Arial" w:hAnsi="Arial" w:cs="Arial"/>
          <w:sz w:val="24"/>
          <w:szCs w:val="24"/>
        </w:rPr>
        <w:t xml:space="preserve"> препарата и</w:t>
      </w:r>
      <w:r w:rsidRPr="00F37ED9">
        <w:rPr>
          <w:rFonts w:ascii="Arial" w:hAnsi="Arial" w:cs="Arial"/>
          <w:sz w:val="24"/>
          <w:szCs w:val="24"/>
        </w:rPr>
        <w:t xml:space="preserve"> наименования лекарственного препарата зависит</w:t>
      </w:r>
      <w:r w:rsidR="00F37ED9" w:rsidRPr="00F37ED9">
        <w:rPr>
          <w:rFonts w:ascii="Arial" w:hAnsi="Arial" w:cs="Arial"/>
          <w:sz w:val="24"/>
          <w:szCs w:val="24"/>
        </w:rPr>
        <w:t xml:space="preserve"> </w:t>
      </w:r>
      <w:r w:rsidRPr="00F37ED9">
        <w:rPr>
          <w:rFonts w:ascii="Arial" w:hAnsi="Arial" w:cs="Arial"/>
          <w:sz w:val="24"/>
          <w:szCs w:val="24"/>
        </w:rPr>
        <w:t xml:space="preserve">от схемы лечения. Для выбора доступны </w:t>
      </w:r>
      <w:proofErr w:type="gramStart"/>
      <w:r w:rsidRPr="00F37ED9">
        <w:rPr>
          <w:rFonts w:ascii="Arial" w:hAnsi="Arial" w:cs="Arial"/>
          <w:sz w:val="24"/>
          <w:szCs w:val="24"/>
        </w:rPr>
        <w:t>лекарственные препараты</w:t>
      </w:r>
      <w:proofErr w:type="gramEnd"/>
      <w:r w:rsidRPr="00F37ED9">
        <w:rPr>
          <w:rFonts w:ascii="Arial" w:hAnsi="Arial" w:cs="Arial"/>
          <w:sz w:val="24"/>
          <w:szCs w:val="24"/>
        </w:rPr>
        <w:t xml:space="preserve"> соответствующие схеме лечения.</w:t>
      </w:r>
    </w:p>
    <w:p w14:paraId="3C6BCDDD" w14:textId="75A56539" w:rsidR="00EE71C6" w:rsidRPr="00F37ED9" w:rsidRDefault="00EE71C6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Код маркировки лекарственного препарата заполняется вручную.</w:t>
      </w:r>
    </w:p>
    <w:p w14:paraId="642BDDDE" w14:textId="31FB8E57" w:rsidR="00EE71C6" w:rsidRPr="00F37ED9" w:rsidRDefault="00EE71C6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Единица измерения выбирается из справочника «Единицы измерения».</w:t>
      </w:r>
    </w:p>
    <w:p w14:paraId="1A906092" w14:textId="79BECE79" w:rsidR="00EE71C6" w:rsidRPr="00F37ED9" w:rsidRDefault="00EE71C6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Доза введения заполняется вручную.</w:t>
      </w:r>
    </w:p>
    <w:p w14:paraId="584861B4" w14:textId="523F17D7" w:rsidR="00EE71C6" w:rsidRPr="00F37ED9" w:rsidRDefault="00EE71C6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Дата введения заполняется</w:t>
      </w:r>
      <w:r w:rsidR="00082198" w:rsidRPr="00F37ED9">
        <w:rPr>
          <w:rFonts w:ascii="Arial" w:hAnsi="Arial" w:cs="Arial"/>
          <w:sz w:val="24"/>
          <w:szCs w:val="24"/>
        </w:rPr>
        <w:t xml:space="preserve"> периодом применения лекарственного препарата (Рис.5)</w:t>
      </w:r>
      <w:r w:rsidR="00F37ED9" w:rsidRPr="00F37ED9">
        <w:rPr>
          <w:rFonts w:ascii="Arial" w:hAnsi="Arial" w:cs="Arial"/>
          <w:sz w:val="24"/>
          <w:szCs w:val="24"/>
        </w:rPr>
        <w:t>.</w:t>
      </w:r>
      <w:r w:rsidR="00082198" w:rsidRPr="00F37ED9">
        <w:rPr>
          <w:rFonts w:ascii="Arial" w:hAnsi="Arial" w:cs="Arial"/>
          <w:sz w:val="24"/>
          <w:szCs w:val="24"/>
        </w:rPr>
        <w:t xml:space="preserve"> После заполнения периода применения препарата необходимо заполнить периодичность. В поле «Периодичность» устанавливается значение</w:t>
      </w:r>
      <w:r w:rsidR="00E266B8" w:rsidRPr="00F37ED9">
        <w:rPr>
          <w:rFonts w:ascii="Arial" w:hAnsi="Arial" w:cs="Arial"/>
          <w:sz w:val="24"/>
          <w:szCs w:val="24"/>
        </w:rPr>
        <w:t>,</w:t>
      </w:r>
      <w:r w:rsidR="00082198" w:rsidRPr="00F37ED9">
        <w:rPr>
          <w:rFonts w:ascii="Arial" w:hAnsi="Arial" w:cs="Arial"/>
          <w:sz w:val="24"/>
          <w:szCs w:val="24"/>
        </w:rPr>
        <w:t xml:space="preserve"> определяющее с </w:t>
      </w:r>
      <w:proofErr w:type="gramStart"/>
      <w:r w:rsidR="00082198" w:rsidRPr="00F37ED9">
        <w:rPr>
          <w:rFonts w:ascii="Arial" w:hAnsi="Arial" w:cs="Arial"/>
          <w:sz w:val="24"/>
          <w:szCs w:val="24"/>
        </w:rPr>
        <w:t>какой периодичностью</w:t>
      </w:r>
      <w:proofErr w:type="gramEnd"/>
      <w:r w:rsidR="00082198" w:rsidRPr="00F37ED9">
        <w:rPr>
          <w:rFonts w:ascii="Arial" w:hAnsi="Arial" w:cs="Arial"/>
          <w:sz w:val="24"/>
          <w:szCs w:val="24"/>
        </w:rPr>
        <w:t xml:space="preserve"> применяется лекарственный препарат. Например</w:t>
      </w:r>
      <w:r w:rsidR="00F37ED9" w:rsidRPr="00F37ED9">
        <w:rPr>
          <w:rFonts w:ascii="Arial" w:hAnsi="Arial" w:cs="Arial"/>
          <w:sz w:val="24"/>
          <w:szCs w:val="24"/>
        </w:rPr>
        <w:t>,</w:t>
      </w:r>
      <w:r w:rsidR="00082198" w:rsidRPr="00F37ED9">
        <w:rPr>
          <w:rFonts w:ascii="Arial" w:hAnsi="Arial" w:cs="Arial"/>
          <w:sz w:val="24"/>
          <w:szCs w:val="24"/>
        </w:rPr>
        <w:t xml:space="preserve"> если установлено значение «1», то препарат применяется ежедневно, если установлено значение «2», то</w:t>
      </w:r>
      <w:r w:rsidR="00E266B8" w:rsidRPr="00F37ED9">
        <w:rPr>
          <w:rFonts w:ascii="Arial" w:hAnsi="Arial" w:cs="Arial"/>
          <w:sz w:val="24"/>
          <w:szCs w:val="24"/>
        </w:rPr>
        <w:t xml:space="preserve"> препарат применяется через день и т</w:t>
      </w:r>
      <w:r w:rsidR="00327335" w:rsidRPr="00F37ED9">
        <w:rPr>
          <w:rFonts w:ascii="Arial" w:hAnsi="Arial" w:cs="Arial"/>
          <w:sz w:val="24"/>
          <w:szCs w:val="24"/>
        </w:rPr>
        <w:t>.</w:t>
      </w:r>
      <w:r w:rsidR="00E266B8" w:rsidRPr="00F37ED9">
        <w:rPr>
          <w:rFonts w:ascii="Arial" w:hAnsi="Arial" w:cs="Arial"/>
          <w:sz w:val="24"/>
          <w:szCs w:val="24"/>
        </w:rPr>
        <w:t>д.</w:t>
      </w:r>
    </w:p>
    <w:p w14:paraId="64DECBDC" w14:textId="6FC04B0C" w:rsidR="00E266B8" w:rsidRPr="00F37ED9" w:rsidRDefault="00E266B8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F0BFADA" wp14:editId="48648D64">
            <wp:extent cx="5940425" cy="3505200"/>
            <wp:effectExtent l="19050" t="1905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5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79C38" w14:textId="7BC90D05" w:rsidR="00EE71C6" w:rsidRPr="00F37ED9" w:rsidRDefault="00E266B8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5. Заполнение даты применения препарата</w:t>
      </w:r>
    </w:p>
    <w:p w14:paraId="59827C74" w14:textId="77777777" w:rsidR="00F37ED9" w:rsidRPr="00F37ED9" w:rsidRDefault="00F37ED9" w:rsidP="00F80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5841B" w14:textId="15286040" w:rsidR="00E266B8" w:rsidRPr="00F37ED9" w:rsidRDefault="00E266B8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 После заполнения периодичности применения препарата нажать кнопку «Заполнить». В табличной части отобразятся даты применения препарата.  Проверить правильность дат и нажать кнопку «Перенести в документ (Рис.6). </w:t>
      </w:r>
    </w:p>
    <w:p w14:paraId="4901464D" w14:textId="77777777" w:rsidR="00F37ED9" w:rsidRPr="00F37ED9" w:rsidRDefault="00F37ED9" w:rsidP="00F3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E9B96" w14:textId="678708CC" w:rsidR="00454F9B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69749E" wp14:editId="3ED725EE">
            <wp:extent cx="5940425" cy="3323590"/>
            <wp:effectExtent l="19050" t="1905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37AD94" w14:textId="5671E4A2" w:rsidR="00E266B8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6. Заполнение дат в документе</w:t>
      </w:r>
    </w:p>
    <w:p w14:paraId="6A5D02A0" w14:textId="0D3AA3EC" w:rsidR="00454F9B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F4883" w14:textId="687D90C5" w:rsidR="00454F9B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7C4D6" w14:textId="181D8D41" w:rsidR="00454F9B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         В поле «Количество» заполняется количество ра</w:t>
      </w:r>
      <w:r w:rsidR="00F37ED9" w:rsidRPr="00F37ED9">
        <w:rPr>
          <w:rFonts w:ascii="Arial" w:hAnsi="Arial" w:cs="Arial"/>
          <w:sz w:val="24"/>
          <w:szCs w:val="24"/>
        </w:rPr>
        <w:t xml:space="preserve">з применения препарата в сутки </w:t>
      </w:r>
      <w:r w:rsidRPr="00F37ED9">
        <w:rPr>
          <w:rFonts w:ascii="Arial" w:hAnsi="Arial" w:cs="Arial"/>
          <w:sz w:val="24"/>
          <w:szCs w:val="24"/>
        </w:rPr>
        <w:t>(Рис</w:t>
      </w:r>
      <w:r w:rsidR="00F37ED9" w:rsidRPr="00F37ED9">
        <w:rPr>
          <w:rFonts w:ascii="Arial" w:hAnsi="Arial" w:cs="Arial"/>
          <w:sz w:val="24"/>
          <w:szCs w:val="24"/>
        </w:rPr>
        <w:t>.</w:t>
      </w:r>
      <w:r w:rsidRPr="00F37ED9">
        <w:rPr>
          <w:rFonts w:ascii="Arial" w:hAnsi="Arial" w:cs="Arial"/>
          <w:sz w:val="24"/>
          <w:szCs w:val="24"/>
        </w:rPr>
        <w:t xml:space="preserve"> 7)</w:t>
      </w:r>
      <w:r w:rsidR="00F37ED9" w:rsidRPr="00F37ED9">
        <w:rPr>
          <w:rFonts w:ascii="Arial" w:hAnsi="Arial" w:cs="Arial"/>
          <w:sz w:val="24"/>
          <w:szCs w:val="24"/>
        </w:rPr>
        <w:t>.</w:t>
      </w:r>
    </w:p>
    <w:p w14:paraId="6ACB4827" w14:textId="523F7863" w:rsidR="00454F9B" w:rsidRPr="00F37ED9" w:rsidRDefault="00454F9B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9120D94" wp14:editId="75CCF0D1">
            <wp:extent cx="5940425" cy="2305050"/>
            <wp:effectExtent l="19050" t="1905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5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FA4E8C" w14:textId="2A55FB6E" w:rsidR="00905C5A" w:rsidRPr="00F37ED9" w:rsidRDefault="00905C5A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>Рисунок 7. Заполнение поля «Количество»</w:t>
      </w:r>
    </w:p>
    <w:p w14:paraId="3F9B6269" w14:textId="32D81589" w:rsidR="00905C5A" w:rsidRPr="00F37ED9" w:rsidRDefault="00905C5A" w:rsidP="00F80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D9">
        <w:rPr>
          <w:rFonts w:ascii="Arial" w:hAnsi="Arial" w:cs="Arial"/>
          <w:sz w:val="24"/>
          <w:szCs w:val="24"/>
        </w:rPr>
        <w:t xml:space="preserve"> </w:t>
      </w:r>
    </w:p>
    <w:sectPr w:rsidR="00905C5A" w:rsidRPr="00F37ED9" w:rsidSect="00F80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6"/>
    <w:rsid w:val="00040E76"/>
    <w:rsid w:val="00043004"/>
    <w:rsid w:val="00082198"/>
    <w:rsid w:val="000D27B5"/>
    <w:rsid w:val="00141876"/>
    <w:rsid w:val="00265CC2"/>
    <w:rsid w:val="00327335"/>
    <w:rsid w:val="00454F9B"/>
    <w:rsid w:val="00526BC8"/>
    <w:rsid w:val="0057315B"/>
    <w:rsid w:val="005951D1"/>
    <w:rsid w:val="00684973"/>
    <w:rsid w:val="00814A75"/>
    <w:rsid w:val="00834FA7"/>
    <w:rsid w:val="008D0206"/>
    <w:rsid w:val="00904699"/>
    <w:rsid w:val="00905C5A"/>
    <w:rsid w:val="00913DF8"/>
    <w:rsid w:val="00967E53"/>
    <w:rsid w:val="009E4BE7"/>
    <w:rsid w:val="00A73473"/>
    <w:rsid w:val="00AF162C"/>
    <w:rsid w:val="00B1789E"/>
    <w:rsid w:val="00B24BC2"/>
    <w:rsid w:val="00B3293E"/>
    <w:rsid w:val="00B86927"/>
    <w:rsid w:val="00BD40E8"/>
    <w:rsid w:val="00BE46ED"/>
    <w:rsid w:val="00C7651E"/>
    <w:rsid w:val="00CD7881"/>
    <w:rsid w:val="00D7448E"/>
    <w:rsid w:val="00DA2492"/>
    <w:rsid w:val="00E266B8"/>
    <w:rsid w:val="00E44EBF"/>
    <w:rsid w:val="00E460C0"/>
    <w:rsid w:val="00E56D26"/>
    <w:rsid w:val="00EE71C6"/>
    <w:rsid w:val="00F15A4F"/>
    <w:rsid w:val="00F37ED9"/>
    <w:rsid w:val="00F80FCF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992"/>
  <w15:docId w15:val="{C8C2C3E9-F72E-4D63-9DDE-A4EC0F0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</dc:creator>
  <cp:keywords/>
  <dc:description/>
  <cp:lastModifiedBy>Кураева Галина Дмитриевна</cp:lastModifiedBy>
  <cp:revision>3</cp:revision>
  <dcterms:created xsi:type="dcterms:W3CDTF">2022-02-02T06:20:00Z</dcterms:created>
  <dcterms:modified xsi:type="dcterms:W3CDTF">2022-02-02T06:29:00Z</dcterms:modified>
</cp:coreProperties>
</file>