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outlineLvl w:val="0"/>
        <w:jc w:val="center"/>
      </w:pPr>
      <w:r>
        <w:rPr>
          <w:sz w:val="24"/>
        </w:rPr>
        <w:t xml:space="preserve">ДЕПАРТАМЕНТ ИНФОРМАТИЗАЦИИ ТЮМЕНСКОЙ ОБЛАСТИ</w:t>
      </w:r>
    </w:p>
    <w:p>
      <w:pPr>
        <w:pStyle w:val="2"/>
        <w:jc w:val="center"/>
      </w:pPr>
      <w:r>
        <w:rPr>
          <w:sz w:val="24"/>
        </w:rPr>
      </w:r>
    </w:p>
    <w:p>
      <w:pPr>
        <w:pStyle w:val="2"/>
        <w:jc w:val="center"/>
      </w:pPr>
      <w:r>
        <w:rPr>
          <w:sz w:val="24"/>
        </w:rPr>
        <w:t xml:space="preserve">РАСПОРЯЖЕНИЕ</w:t>
      </w:r>
    </w:p>
    <w:p>
      <w:pPr>
        <w:pStyle w:val="2"/>
        <w:jc w:val="center"/>
      </w:pPr>
      <w:r>
        <w:rPr>
          <w:sz w:val="24"/>
        </w:rPr>
        <w:t xml:space="preserve">от 9 августа 2017 г. N 08-р</w:t>
      </w:r>
    </w:p>
    <w:p>
      <w:pPr>
        <w:pStyle w:val="2"/>
        <w:jc w:val="center"/>
      </w:pPr>
      <w:r>
        <w:rPr>
          <w:sz w:val="24"/>
        </w:rPr>
      </w:r>
    </w:p>
    <w:p>
      <w:pPr>
        <w:pStyle w:val="2"/>
        <w:jc w:val="center"/>
      </w:pPr>
      <w:r>
        <w:rPr>
          <w:sz w:val="24"/>
        </w:rPr>
        <w:t xml:space="preserve">О ГОСУДАРСТВЕННОЙ ИНФОРМАЦИОННОЙ СИСТЕМЕ "АВТОМАТИЗИРОВАННАЯ</w:t>
      </w:r>
    </w:p>
    <w:p>
      <w:pPr>
        <w:pStyle w:val="2"/>
        <w:jc w:val="center"/>
      </w:pPr>
      <w:r>
        <w:rPr>
          <w:sz w:val="24"/>
        </w:rPr>
        <w:t xml:space="preserve">ИНФОРМАЦИОННАЯ СИСТЕМА "МОНИТОРИНГ ЖИЛИЩНОГО ФОНДА ТЮМЕНСКОЙ</w:t>
      </w:r>
    </w:p>
    <w:p>
      <w:pPr>
        <w:pStyle w:val="2"/>
        <w:jc w:val="center"/>
      </w:pPr>
      <w:r>
        <w:rPr>
          <w:sz w:val="24"/>
        </w:rPr>
        <w:t xml:space="preserve">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распоряжений Департамента информатизации Тюменской области</w:t>
            </w:r>
          </w:p>
          <w:p>
            <w:pPr>
              <w:pStyle w:val="0"/>
              <w:jc w:val="center"/>
            </w:pPr>
            <w:r>
              <w:rPr>
                <w:sz w:val="24"/>
                <w:color w:val="392c69"/>
              </w:rPr>
              <w:t xml:space="preserve">от 03.09.2018 </w:t>
            </w:r>
            <w:hyperlink w:history="0" r:id="rId2" w:tooltip="Распоряжение Департамента информатизации Тюменской области от 03.09.2018 N 15-р &quot;О внесении изменений в распоряжение от 09.08.2017 N 08-р&quot; {КонсультантПлюс}">
              <w:r>
                <w:rPr>
                  <w:sz w:val="24"/>
                  <w:color w:val="0000ff"/>
                </w:rPr>
                <w:t xml:space="preserve">N 15-р</w:t>
              </w:r>
            </w:hyperlink>
            <w:r>
              <w:rPr>
                <w:sz w:val="24"/>
                <w:color w:val="392c69"/>
              </w:rPr>
              <w:t xml:space="preserve">, от 17.06.2022 </w:t>
            </w:r>
            <w:hyperlink w:history="0" r:id="rId3" w:tooltip="Распоряжение Департамента информатизации Тюменской области от 17.06.2022 N 12-р &quot;О внесении изменений в некоторые нормативные правовые акты, признании утратившим силу распоряжения от 14.04.2017 N 04-р&quot; {КонсультантПлюс}">
              <w:r>
                <w:rPr>
                  <w:sz w:val="24"/>
                  <w:color w:val="0000ff"/>
                </w:rPr>
                <w:t xml:space="preserve">N 12-р</w:t>
              </w:r>
            </w:hyperlink>
            <w:r>
              <w:rPr>
                <w:sz w:val="24"/>
                <w:color w:val="392c69"/>
              </w:rPr>
              <w:t xml:space="preserve">, от 14.03.2025 </w:t>
            </w:r>
            <w:hyperlink w:history="0" r:id="rId4"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N 03-р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5"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sz w:val="24"/>
            <w:color w:val="0000ff"/>
          </w:rPr>
          <w:t xml:space="preserve">законом</w:t>
        </w:r>
      </w:hyperlink>
      <w:r>
        <w:rPr>
          <w:sz w:val="24"/>
        </w:rPr>
        <w:t xml:space="preserve"> от 27.07.2006 N 149-ФЗ "Об информации, информационных технологиях и о защите информации", в целях реализации Федерального </w:t>
      </w:r>
      <w:hyperlink w:history="0" r:id="rId6"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209-ФЗ "О государственной информационной системе жилищно-коммунального хозяйства", на основании </w:t>
      </w:r>
      <w:hyperlink w:history="0" r:id="rId7" w:tooltip="Распоряжение Правительства Тюменской области от 28.06.2010 N 885-рп (ред. от 26.09.2025) &quot;О принятии исполнительными органами власти Тюменской области нормативных правовых актов&quot; {КонсультантПлюс}">
        <w:r>
          <w:rPr>
            <w:sz w:val="24"/>
            <w:color w:val="0000ff"/>
          </w:rPr>
          <w:t xml:space="preserve">распоряжения</w:t>
        </w:r>
      </w:hyperlink>
      <w:r>
        <w:rPr>
          <w:sz w:val="24"/>
        </w:rPr>
        <w:t xml:space="preserve"> Правительства Тюменской области N 885-рп от 28.06.10 "О принятии исполнительными органами власти Тюменской области нормативных правовых актов":</w:t>
      </w:r>
    </w:p>
    <w:p>
      <w:pPr>
        <w:pStyle w:val="0"/>
        <w:spacing w:before="240" w:line-rule="auto"/>
        <w:ind w:firstLine="540"/>
        <w:jc w:val="both"/>
      </w:pPr>
      <w:r>
        <w:rPr>
          <w:sz w:val="24"/>
        </w:rPr>
        <w:t xml:space="preserve">1. Утвердить </w:t>
      </w:r>
      <w:hyperlink w:history="0" w:anchor="P37" w:tooltip="ПОЛОЖЕНИЕ">
        <w:r>
          <w:rPr>
            <w:sz w:val="24"/>
            <w:color w:val="0000ff"/>
          </w:rPr>
          <w:t xml:space="preserve">Положение</w:t>
        </w:r>
      </w:hyperlink>
      <w:r>
        <w:rPr>
          <w:sz w:val="24"/>
        </w:rPr>
        <w:t xml:space="preserve"> о государственной информационной системе "Автоматизированная информационная система "Мониторинг жилищного фонда Тюменской области" (далее - Система, АИС МЖФ) согласно Приложению к настоящему распоряжению.</w:t>
      </w:r>
    </w:p>
    <w:p>
      <w:pPr>
        <w:pStyle w:val="0"/>
        <w:jc w:val="both"/>
      </w:pPr>
      <w:r>
        <w:rPr>
          <w:sz w:val="24"/>
        </w:rPr>
        <w:t xml:space="preserve">(п. 1 в ред. </w:t>
      </w:r>
      <w:hyperlink w:history="0" r:id="rId8"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распоряжения</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2. Определить Государственное казенное учреждение Тюменской области "Центр информационных технологий Тюменской области" организацией, обеспечивающей технические функции Оператора.</w:t>
      </w:r>
    </w:p>
    <w:p>
      <w:pPr>
        <w:pStyle w:val="0"/>
        <w:jc w:val="both"/>
      </w:pPr>
      <w:r>
        <w:rPr>
          <w:sz w:val="24"/>
        </w:rPr>
        <w:t xml:space="preserve">(п. 2 в ред. </w:t>
      </w:r>
      <w:hyperlink w:history="0" r:id="rId9"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распоряжения</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3. Определить Департамент жилищно-коммунального хозяйства Тюменской области Оператором и Владельцем государственной информационной системы "Автоматизированная информационная система "Мониторинг жилищного фонда Тюменской области";</w:t>
      </w:r>
    </w:p>
    <w:p>
      <w:pPr>
        <w:pStyle w:val="0"/>
        <w:jc w:val="both"/>
      </w:pPr>
      <w:r>
        <w:rPr>
          <w:sz w:val="24"/>
        </w:rPr>
        <w:t xml:space="preserve">(п. 3 введен </w:t>
      </w:r>
      <w:hyperlink w:history="0" r:id="rId10"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4. Определить Департамент информатизации Тюменской области уполномоченным органом по реализации мероприятий, связанных с созданием, внедрением и последующим развитием Системы.</w:t>
      </w:r>
    </w:p>
    <w:p>
      <w:pPr>
        <w:pStyle w:val="0"/>
        <w:jc w:val="both"/>
      </w:pPr>
      <w:r>
        <w:rPr>
          <w:sz w:val="24"/>
        </w:rPr>
        <w:t xml:space="preserve">(п. 4 введен </w:t>
      </w:r>
      <w:hyperlink w:history="0" r:id="rId11"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hyperlink w:history="0" r:id="rId12"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5</w:t>
        </w:r>
      </w:hyperlink>
      <w:r>
        <w:rPr>
          <w:sz w:val="24"/>
        </w:rPr>
        <w:t xml:space="preserve">. Департаменту информатизации Тюменской области совместно с Государственным казенным учреждением Тюменской области "Центр информационных технологий Тюменской области" обеспечить исполнение мероприятий по аттестации Системы по требованиям безопасности информации в срок до 30.09.2019.</w:t>
      </w:r>
    </w:p>
    <w:p>
      <w:pPr>
        <w:pStyle w:val="0"/>
        <w:jc w:val="both"/>
      </w:pPr>
      <w:r>
        <w:rPr>
          <w:sz w:val="24"/>
        </w:rPr>
        <w:t xml:space="preserve">(п. 3 в ред. </w:t>
      </w:r>
      <w:hyperlink w:history="0" r:id="rId13" w:tooltip="Распоряжение Департамента информатизации Тюменской области от 03.09.2018 N 15-р &quot;О внесении изменений в распоряжение от 09.08.2017 N 08-р&quot; {КонсультантПлюс}">
        <w:r>
          <w:rPr>
            <w:sz w:val="24"/>
            <w:color w:val="0000ff"/>
          </w:rPr>
          <w:t xml:space="preserve">распоряжения</w:t>
        </w:r>
      </w:hyperlink>
      <w:r>
        <w:rPr>
          <w:sz w:val="24"/>
        </w:rPr>
        <w:t xml:space="preserve"> Департамента информатизации Тюменской области от 03.09.2018 N 15-р)</w:t>
      </w:r>
    </w:p>
    <w:p>
      <w:pPr>
        <w:pStyle w:val="0"/>
        <w:spacing w:before="240" w:line-rule="auto"/>
        <w:ind w:firstLine="540"/>
        <w:jc w:val="both"/>
      </w:pPr>
      <w:hyperlink w:history="0" r:id="rId14"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6</w:t>
        </w:r>
      </w:hyperlink>
      <w:r>
        <w:rPr>
          <w:sz w:val="24"/>
        </w:rPr>
        <w:t xml:space="preserve">. Рекомендовать исполнительным органам государственной власти Тюменской области, органам местного самоуправления, иным органам и юридическим лицам, привлекаемым в качестве поставщиков и пользователей информации Системы, руководствоваться требованиями </w:t>
      </w:r>
      <w:hyperlink w:history="0" w:anchor="P37" w:tooltip="ПОЛОЖЕНИЕ">
        <w:r>
          <w:rPr>
            <w:sz w:val="24"/>
            <w:color w:val="0000ff"/>
          </w:rPr>
          <w:t xml:space="preserve">Положения</w:t>
        </w:r>
      </w:hyperlink>
      <w:r>
        <w:rPr>
          <w:sz w:val="24"/>
        </w:rPr>
        <w:t xml:space="preserve"> о Системе.</w:t>
      </w:r>
    </w:p>
    <w:p>
      <w:pPr>
        <w:pStyle w:val="0"/>
        <w:jc w:val="both"/>
      </w:pPr>
      <w:r>
        <w:rPr>
          <w:sz w:val="24"/>
        </w:rPr>
      </w:r>
    </w:p>
    <w:p>
      <w:pPr>
        <w:pStyle w:val="0"/>
        <w:jc w:val="right"/>
      </w:pPr>
      <w:r>
        <w:rPr>
          <w:sz w:val="24"/>
        </w:rPr>
        <w:t xml:space="preserve">Директор Департамента</w:t>
      </w:r>
    </w:p>
    <w:p>
      <w:pPr>
        <w:pStyle w:val="0"/>
        <w:jc w:val="right"/>
      </w:pPr>
      <w:r>
        <w:rPr>
          <w:sz w:val="24"/>
        </w:rPr>
        <w:t xml:space="preserve">А.С.АЛБЫЧЕВ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распоряжению</w:t>
      </w:r>
    </w:p>
    <w:p>
      <w:pPr>
        <w:pStyle w:val="0"/>
        <w:jc w:val="right"/>
      </w:pPr>
      <w:r>
        <w:rPr>
          <w:sz w:val="24"/>
        </w:rPr>
        <w:t xml:space="preserve">от 09.08.2017 N 08-р</w:t>
      </w:r>
    </w:p>
    <w:p>
      <w:pPr>
        <w:pStyle w:val="0"/>
        <w:jc w:val="both"/>
      </w:pPr>
      <w:r>
        <w:rPr>
          <w:sz w:val="24"/>
        </w:rPr>
      </w:r>
    </w:p>
    <w:bookmarkStart w:id="37" w:name="P37"/>
    <w:bookmarkEnd w:id="37"/>
    <w:p>
      <w:pPr>
        <w:pStyle w:val="2"/>
        <w:jc w:val="center"/>
      </w:pPr>
      <w:r>
        <w:rPr>
          <w:sz w:val="24"/>
        </w:rPr>
        <w:t xml:space="preserve">ПОЛОЖЕНИЕ</w:t>
      </w:r>
    </w:p>
    <w:p>
      <w:pPr>
        <w:pStyle w:val="2"/>
        <w:jc w:val="center"/>
      </w:pPr>
      <w:r>
        <w:rPr>
          <w:sz w:val="24"/>
        </w:rPr>
        <w:t xml:space="preserve">О ГОСУДАРСТВЕННОЙ ИНФОРМАЦИОННОЙ СИСТЕМЕ</w:t>
      </w:r>
    </w:p>
    <w:p>
      <w:pPr>
        <w:pStyle w:val="2"/>
        <w:jc w:val="center"/>
      </w:pPr>
      <w:r>
        <w:rPr>
          <w:sz w:val="24"/>
        </w:rPr>
        <w:t xml:space="preserve">"АВТОМАТИЗИРОВАННАЯ ИНФОРМАЦИОННАЯ СИСТЕМА</w:t>
      </w:r>
    </w:p>
    <w:p>
      <w:pPr>
        <w:pStyle w:val="2"/>
        <w:jc w:val="center"/>
      </w:pPr>
      <w:r>
        <w:rPr>
          <w:sz w:val="24"/>
        </w:rPr>
        <w:t xml:space="preserve">"МОНИТОРИНГ ЖИЛИЩНОГО ФОНДА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распоряжений Департамента информатизации Тюменской области</w:t>
            </w:r>
          </w:p>
          <w:p>
            <w:pPr>
              <w:pStyle w:val="0"/>
              <w:jc w:val="center"/>
            </w:pPr>
            <w:r>
              <w:rPr>
                <w:sz w:val="24"/>
                <w:color w:val="392c69"/>
              </w:rPr>
              <w:t xml:space="preserve">от 03.09.2018 </w:t>
            </w:r>
            <w:hyperlink w:history="0" r:id="rId15" w:tooltip="Распоряжение Департамента информатизации Тюменской области от 03.09.2018 N 15-р &quot;О внесении изменений в распоряжение от 09.08.2017 N 08-р&quot; {КонсультантПлюс}">
              <w:r>
                <w:rPr>
                  <w:sz w:val="24"/>
                  <w:color w:val="0000ff"/>
                </w:rPr>
                <w:t xml:space="preserve">N 15-р</w:t>
              </w:r>
            </w:hyperlink>
            <w:r>
              <w:rPr>
                <w:sz w:val="24"/>
                <w:color w:val="392c69"/>
              </w:rPr>
              <w:t xml:space="preserve">, от 17.06.2022 </w:t>
            </w:r>
            <w:hyperlink w:history="0" r:id="rId16" w:tooltip="Распоряжение Департамента информатизации Тюменской области от 17.06.2022 N 12-р &quot;О внесении изменений в некоторые нормативные правовые акты, признании утратившим силу распоряжения от 14.04.2017 N 04-р&quot; {КонсультантПлюс}">
              <w:r>
                <w:rPr>
                  <w:sz w:val="24"/>
                  <w:color w:val="0000ff"/>
                </w:rPr>
                <w:t xml:space="preserve">N 12-р</w:t>
              </w:r>
            </w:hyperlink>
            <w:r>
              <w:rPr>
                <w:sz w:val="24"/>
                <w:color w:val="392c69"/>
              </w:rPr>
              <w:t xml:space="preserve">, от 14.03.2025 </w:t>
            </w:r>
            <w:hyperlink w:history="0" r:id="rId17"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N 03-р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Настоящее Положение определяет задачи, состав государственной информационной системы "Автоматизированная информационная система "Мониторинг жилищного фонда Тюменской области" и порядок информационного взаимодействия ее участников.</w:t>
      </w:r>
    </w:p>
    <w:p>
      <w:pPr>
        <w:pStyle w:val="0"/>
        <w:spacing w:before="240" w:line-rule="auto"/>
        <w:ind w:firstLine="540"/>
        <w:jc w:val="both"/>
      </w:pPr>
      <w:r>
        <w:rPr>
          <w:sz w:val="24"/>
        </w:rPr>
        <w:t xml:space="preserve">1.2. Система представляет собой совокупность программного комплекса автоматизации процессов жилищно-коммунального хозяйства Тюменской области, включающего следующие модули:</w:t>
      </w:r>
    </w:p>
    <w:p>
      <w:pPr>
        <w:pStyle w:val="0"/>
        <w:jc w:val="both"/>
      </w:pPr>
      <w:r>
        <w:rPr>
          <w:sz w:val="24"/>
        </w:rPr>
        <w:t xml:space="preserve">(в ред. </w:t>
      </w:r>
      <w:hyperlink w:history="0" r:id="rId18"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распоряжения</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"Жилищный фонд" - предусматривает заполнение данных технических паспортов многоквартирных домов, значений показателей проведения мониторинга использования жилищного фонда и обеспечения его сохранности в Тюменской области, выполнение мониторинга жилищного фонда в соответствии с </w:t>
      </w:r>
      <w:hyperlink w:history="0" r:id="rId19"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4"/>
            <w:color w:val="0000ff"/>
          </w:rPr>
          <w:t xml:space="preserve">Постановлением</w:t>
        </w:r>
      </w:hyperlink>
      <w:r>
        <w:rPr>
          <w:sz w:val="24"/>
        </w:rPr>
        <w:t xml:space="preserve"> Правительства Российской Федерации от 29.10.2014 N 1115 "Об осуществлении мониторинга использования жилищного фонда и обеспечения его сохранности", другие функции;</w:t>
      </w:r>
    </w:p>
    <w:p>
      <w:pPr>
        <w:pStyle w:val="0"/>
        <w:spacing w:before="240" w:line-rule="auto"/>
        <w:ind w:firstLine="540"/>
        <w:jc w:val="both"/>
      </w:pPr>
      <w:r>
        <w:rPr>
          <w:sz w:val="24"/>
        </w:rPr>
        <w:t xml:space="preserve">Абзац исключен. - </w:t>
      </w:r>
      <w:hyperlink w:history="0" r:id="rId20"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Абзацы четвертый - шестой исключены. - </w:t>
      </w:r>
      <w:hyperlink w:history="0" r:id="rId21" w:tooltip="Распоряжение Департамента информатизации Тюменской области от 03.09.2018 N 15-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03.09.2018 N 15-р;</w:t>
      </w:r>
    </w:p>
    <w:p>
      <w:pPr>
        <w:pStyle w:val="0"/>
        <w:spacing w:before="240" w:line-rule="auto"/>
        <w:ind w:firstLine="540"/>
        <w:jc w:val="both"/>
      </w:pPr>
      <w:r>
        <w:rPr>
          <w:sz w:val="24"/>
        </w:rPr>
        <w:t xml:space="preserve">Абзацы четвертый - пятый исключены. - </w:t>
      </w:r>
      <w:hyperlink w:history="0" r:id="rId22"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"Программы капитального ремонта" - предназначен для создания и актуализации программы капитального ремонта. Модуль обеспечивает возможность формирования черновых и ведения основных (подлежащих исполнению) программ капитального ремонта многоквартирных домов с разделением по типам программы;</w:t>
      </w:r>
    </w:p>
    <w:p>
      <w:pPr>
        <w:pStyle w:val="0"/>
        <w:jc w:val="both"/>
      </w:pPr>
      <w:r>
        <w:rPr>
          <w:sz w:val="24"/>
        </w:rPr>
        <w:t xml:space="preserve">(абзац введен </w:t>
      </w:r>
      <w:hyperlink w:history="0" r:id="rId23"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"Администрирование" - предусматривает возможность ограничения или расширения доступа и функционала работы с системой согласно заданной иерархии ролей, создание, редактирование, удаление пользователей Системы, возможность просмотра активных пользователей системы, настройка системных функций и параметров;</w:t>
      </w:r>
    </w:p>
    <w:p>
      <w:pPr>
        <w:pStyle w:val="0"/>
        <w:jc w:val="both"/>
      </w:pPr>
      <w:r>
        <w:rPr>
          <w:sz w:val="24"/>
        </w:rPr>
        <w:t xml:space="preserve">(абзац введен </w:t>
      </w:r>
      <w:hyperlink w:history="0" r:id="rId24"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"Справочники" - предусматривает возможность хранения, структурирования и актуализации данных для формирования региональной программы капитального ремонта в многоквартирных домах, краткосрочных планов реализации региональной программы капитального ремонта многоквартирных домов. В модуле реализованы реестры и справочники, предназначенные для унификации данных;</w:t>
      </w:r>
    </w:p>
    <w:p>
      <w:pPr>
        <w:pStyle w:val="0"/>
        <w:jc w:val="both"/>
      </w:pPr>
      <w:r>
        <w:rPr>
          <w:sz w:val="24"/>
        </w:rPr>
        <w:t xml:space="preserve">(абзац введен </w:t>
      </w:r>
      <w:hyperlink w:history="0" r:id="rId25"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"Отчеты" - предусматривает возможность формирования аналитических отчетов;</w:t>
      </w:r>
    </w:p>
    <w:p>
      <w:pPr>
        <w:pStyle w:val="0"/>
        <w:jc w:val="both"/>
      </w:pPr>
      <w:r>
        <w:rPr>
          <w:sz w:val="24"/>
        </w:rPr>
        <w:t xml:space="preserve">(абзац введен </w:t>
      </w:r>
      <w:hyperlink w:history="0" r:id="rId26"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"Геоинформационная система сбора, хранения, анализа и графической визуализации данных" - обеспечивает сбор, хранение, анализ и графическую визуализацию данных предназначена для хранения, анализа пространственных данных, решения информационных и расчетных задач, связанных с обработкой пространственных данных и графической визуализации пространственных данных и связанной с ними информации о представленных в ГИС-объектах.</w:t>
      </w:r>
    </w:p>
    <w:p>
      <w:pPr>
        <w:pStyle w:val="0"/>
        <w:jc w:val="both"/>
      </w:pPr>
      <w:r>
        <w:rPr>
          <w:sz w:val="24"/>
        </w:rPr>
        <w:t xml:space="preserve">(абзац введен </w:t>
      </w:r>
      <w:hyperlink w:history="0" r:id="rId27"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jc w:val="both"/>
      </w:pPr>
      <w:r>
        <w:rPr>
          <w:sz w:val="24"/>
        </w:rPr>
      </w:r>
    </w:p>
    <w:p>
      <w:pPr>
        <w:pStyle w:val="2"/>
        <w:outlineLvl w:val="1"/>
        <w:jc w:val="center"/>
      </w:pPr>
      <w:r>
        <w:rPr>
          <w:sz w:val="24"/>
        </w:rPr>
        <w:t xml:space="preserve">2. Задачи Системы</w:t>
      </w:r>
    </w:p>
    <w:p>
      <w:pPr>
        <w:pStyle w:val="0"/>
        <w:jc w:val="both"/>
      </w:pPr>
      <w:r>
        <w:rPr>
          <w:sz w:val="24"/>
        </w:rPr>
      </w:r>
    </w:p>
    <w:p>
      <w:pPr>
        <w:pStyle w:val="0"/>
        <w:ind w:firstLine="540"/>
        <w:jc w:val="both"/>
      </w:pPr>
      <w:r>
        <w:rPr>
          <w:sz w:val="24"/>
        </w:rPr>
        <w:t xml:space="preserve">2.1. Система предназначена для реализации следующих задач:</w:t>
      </w:r>
    </w:p>
    <w:p>
      <w:pPr>
        <w:pStyle w:val="0"/>
        <w:spacing w:before="240" w:line-rule="auto"/>
        <w:ind w:firstLine="540"/>
        <w:jc w:val="both"/>
      </w:pPr>
      <w:r>
        <w:rPr>
          <w:sz w:val="24"/>
        </w:rPr>
        <w:t xml:space="preserve">- автоматизация процессов формирования и реализации региональной программы капитального ремонта общего имущества многоквартирных домов;</w:t>
      </w:r>
    </w:p>
    <w:p>
      <w:pPr>
        <w:pStyle w:val="0"/>
        <w:spacing w:before="240" w:line-rule="auto"/>
        <w:ind w:firstLine="540"/>
        <w:jc w:val="both"/>
      </w:pPr>
      <w:r>
        <w:rPr>
          <w:sz w:val="24"/>
        </w:rPr>
        <w:t xml:space="preserve">- абзацы третий - четвертый исключены. - </w:t>
      </w:r>
      <w:hyperlink w:history="0" r:id="rId28"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абзацы пятый - шестой исключены. - </w:t>
      </w:r>
      <w:hyperlink w:history="0" r:id="rId29" w:tooltip="Распоряжение Департамента информатизации Тюменской области от 03.09.2018 N 15-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03.09.2018 N 15-р.</w:t>
      </w:r>
    </w:p>
    <w:p>
      <w:pPr>
        <w:pStyle w:val="0"/>
        <w:spacing w:before="240" w:line-rule="auto"/>
        <w:ind w:firstLine="540"/>
        <w:jc w:val="both"/>
      </w:pPr>
      <w:r>
        <w:rPr>
          <w:sz w:val="24"/>
        </w:rPr>
        <w:t xml:space="preserve">- мониторинг хода капитального ремонта объектов жилищного фонда;</w:t>
      </w:r>
    </w:p>
    <w:p>
      <w:pPr>
        <w:pStyle w:val="0"/>
        <w:jc w:val="both"/>
      </w:pPr>
      <w:r>
        <w:rPr>
          <w:sz w:val="24"/>
        </w:rPr>
        <w:t xml:space="preserve">(абзац введен </w:t>
      </w:r>
      <w:hyperlink w:history="0" r:id="rId30"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формирование единого информационного пространства для взаимодействия органов государственной власти, органов местного самоуправления и регионального оператора капитального ремонта в сфере капитального ремонта общего имущества в многоквартирных домах Тюменской области;</w:t>
      </w:r>
    </w:p>
    <w:p>
      <w:pPr>
        <w:pStyle w:val="0"/>
        <w:jc w:val="both"/>
      </w:pPr>
      <w:r>
        <w:rPr>
          <w:sz w:val="24"/>
        </w:rPr>
        <w:t xml:space="preserve">(абзац введен </w:t>
      </w:r>
      <w:hyperlink w:history="0" r:id="rId31"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визуализация и анализ объектов жилищного фонда на картографической подложке.</w:t>
      </w:r>
    </w:p>
    <w:p>
      <w:pPr>
        <w:pStyle w:val="0"/>
        <w:jc w:val="both"/>
      </w:pPr>
      <w:r>
        <w:rPr>
          <w:sz w:val="24"/>
        </w:rPr>
        <w:t xml:space="preserve">(абзац введен </w:t>
      </w:r>
      <w:hyperlink w:history="0" r:id="rId32"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jc w:val="both"/>
      </w:pPr>
      <w:r>
        <w:rPr>
          <w:sz w:val="24"/>
        </w:rPr>
      </w:r>
    </w:p>
    <w:p>
      <w:pPr>
        <w:pStyle w:val="2"/>
        <w:outlineLvl w:val="1"/>
        <w:jc w:val="center"/>
      </w:pPr>
      <w:r>
        <w:rPr>
          <w:sz w:val="24"/>
        </w:rPr>
        <w:t xml:space="preserve">3. Участники информационного взаимодействия и их функции</w:t>
      </w:r>
    </w:p>
    <w:p>
      <w:pPr>
        <w:pStyle w:val="0"/>
        <w:jc w:val="both"/>
      </w:pPr>
      <w:r>
        <w:rPr>
          <w:sz w:val="24"/>
        </w:rPr>
      </w:r>
    </w:p>
    <w:p>
      <w:pPr>
        <w:pStyle w:val="0"/>
        <w:ind w:firstLine="540"/>
        <w:jc w:val="both"/>
      </w:pPr>
      <w:r>
        <w:rPr>
          <w:sz w:val="24"/>
        </w:rPr>
        <w:t xml:space="preserve">3.1. Участниками информационного взаимодействия Системы являются:</w:t>
      </w:r>
    </w:p>
    <w:p>
      <w:pPr>
        <w:pStyle w:val="0"/>
        <w:spacing w:before="240" w:line-rule="auto"/>
        <w:ind w:firstLine="540"/>
        <w:jc w:val="both"/>
      </w:pPr>
      <w:r>
        <w:rPr>
          <w:sz w:val="24"/>
        </w:rPr>
        <w:t xml:space="preserve">а) Организация, обеспечивающая технические функции Оператора - Государственное казенное учреждение Тюменской области "Центр информационных технологий Тюменской области" осуществляет следующие функции:</w:t>
      </w:r>
    </w:p>
    <w:p>
      <w:pPr>
        <w:pStyle w:val="0"/>
        <w:jc w:val="both"/>
      </w:pPr>
      <w:r>
        <w:rPr>
          <w:sz w:val="24"/>
        </w:rPr>
        <w:t xml:space="preserve">(пп "а" в ред. </w:t>
      </w:r>
      <w:hyperlink w:history="0" r:id="rId33"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распоряжения</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абзац исключен. - </w:t>
      </w:r>
      <w:hyperlink w:history="0" r:id="rId34"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предоставляет доступ к работе в Системе и осуществляет учетную регистрацию ответственных администраторов поставщиков информации, по запросу Оператора Системы, а также по запросу Пользователей в соответствии с регламентом управления доступом к ресурсам Системы;</w:t>
      </w:r>
    </w:p>
    <w:p>
      <w:pPr>
        <w:pStyle w:val="0"/>
        <w:jc w:val="both"/>
      </w:pPr>
      <w:r>
        <w:rPr>
          <w:sz w:val="24"/>
        </w:rPr>
        <w:t xml:space="preserve">(в ред. </w:t>
      </w:r>
      <w:hyperlink w:history="0" r:id="rId35"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распоряжения</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абзацы четвертый - пятый исключены. - </w:t>
      </w:r>
      <w:hyperlink w:history="0" r:id="rId36"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выполнение требований по обеспечению информационной безопасности при обработке в Системе информации в рамках возложенных функций в соответствии с требованиями действующего законодательства РФ;</w:t>
      </w:r>
    </w:p>
    <w:p>
      <w:pPr>
        <w:pStyle w:val="0"/>
        <w:jc w:val="both"/>
      </w:pPr>
      <w:r>
        <w:rPr>
          <w:sz w:val="24"/>
        </w:rPr>
        <w:t xml:space="preserve">(абзац введен </w:t>
      </w:r>
      <w:hyperlink w:history="0" r:id="rId37"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размещение Системы в Центре обработки данных Правительства Тюменской области;</w:t>
      </w:r>
    </w:p>
    <w:p>
      <w:pPr>
        <w:pStyle w:val="0"/>
        <w:jc w:val="both"/>
      </w:pPr>
      <w:r>
        <w:rPr>
          <w:sz w:val="24"/>
        </w:rPr>
        <w:t xml:space="preserve">(абзац введен </w:t>
      </w:r>
      <w:hyperlink w:history="0" r:id="rId38"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поддержка работоспособности программно-технических средств, входящих в состав Системы;</w:t>
      </w:r>
    </w:p>
    <w:p>
      <w:pPr>
        <w:pStyle w:val="0"/>
        <w:jc w:val="both"/>
      </w:pPr>
      <w:r>
        <w:rPr>
          <w:sz w:val="24"/>
        </w:rPr>
        <w:t xml:space="preserve">(абзац введен </w:t>
      </w:r>
      <w:hyperlink w:history="0" r:id="rId39"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координация, контроль и методическая поддержка технологического развития функциональных возможностей в рамках модернизации Системы;</w:t>
      </w:r>
    </w:p>
    <w:p>
      <w:pPr>
        <w:pStyle w:val="0"/>
        <w:jc w:val="both"/>
      </w:pPr>
      <w:r>
        <w:rPr>
          <w:sz w:val="24"/>
        </w:rPr>
        <w:t xml:space="preserve">(абзац введен </w:t>
      </w:r>
      <w:hyperlink w:history="0" r:id="rId40"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согласовывает с Оператором и утверждает регламент управления доступом к ресурсам Системы;</w:t>
      </w:r>
    </w:p>
    <w:p>
      <w:pPr>
        <w:pStyle w:val="0"/>
        <w:jc w:val="both"/>
      </w:pPr>
      <w:r>
        <w:rPr>
          <w:sz w:val="24"/>
        </w:rPr>
        <w:t xml:space="preserve">(абзац введен </w:t>
      </w:r>
      <w:hyperlink w:history="0" r:id="rId41"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б) Владелец и Оператор Системы - Департамент жилищно-коммунального хозяйства Тюменской области, который осуществляет:</w:t>
      </w:r>
    </w:p>
    <w:p>
      <w:pPr>
        <w:pStyle w:val="0"/>
        <w:jc w:val="both"/>
      </w:pPr>
      <w:r>
        <w:rPr>
          <w:sz w:val="24"/>
        </w:rPr>
        <w:t xml:space="preserve">(в ред. </w:t>
      </w:r>
      <w:hyperlink w:history="0" r:id="rId42"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распоряжения</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абзац исключен. - </w:t>
      </w:r>
      <w:hyperlink w:history="0" r:id="rId43"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консультационную поддержку участников информационного взаимодействия по вопросам использования и наполнения базы данных Системы;</w:t>
      </w:r>
    </w:p>
    <w:p>
      <w:pPr>
        <w:pStyle w:val="0"/>
        <w:spacing w:before="240" w:line-rule="auto"/>
        <w:ind w:firstLine="540"/>
        <w:jc w:val="both"/>
      </w:pPr>
      <w:r>
        <w:rPr>
          <w:sz w:val="24"/>
        </w:rPr>
        <w:t xml:space="preserve">- абзац исключен. - </w:t>
      </w:r>
      <w:hyperlink w:history="0" r:id="rId44" w:tooltip="Распоряжение Департамента информатизации Тюменской области от 03.09.2018 N 15-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03.09.2018 N 15-р;</w:t>
      </w:r>
    </w:p>
    <w:p>
      <w:pPr>
        <w:pStyle w:val="0"/>
        <w:spacing w:before="240" w:line-rule="auto"/>
        <w:ind w:firstLine="540"/>
        <w:jc w:val="both"/>
      </w:pPr>
      <w:r>
        <w:rPr>
          <w:sz w:val="24"/>
        </w:rPr>
        <w:t xml:space="preserve">- формирование региональной программы капитального ремонта общего имущества в многоквартирных домах, в том числе ее актуализации;</w:t>
      </w:r>
    </w:p>
    <w:p>
      <w:pPr>
        <w:pStyle w:val="0"/>
        <w:spacing w:before="240" w:line-rule="auto"/>
        <w:ind w:firstLine="540"/>
        <w:jc w:val="both"/>
      </w:pPr>
      <w:r>
        <w:rPr>
          <w:sz w:val="24"/>
        </w:rPr>
        <w:t xml:space="preserve">- абзацы пятый - шестой исключены. - </w:t>
      </w:r>
      <w:hyperlink w:history="0" r:id="rId45"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организационное, нормативное и методическое обеспечение в рамках отраслевой компетенции;</w:t>
      </w:r>
    </w:p>
    <w:p>
      <w:pPr>
        <w:pStyle w:val="0"/>
        <w:jc w:val="both"/>
      </w:pPr>
      <w:r>
        <w:rPr>
          <w:sz w:val="24"/>
        </w:rPr>
        <w:t xml:space="preserve">(абзац введен </w:t>
      </w:r>
      <w:hyperlink w:history="0" r:id="rId46"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определение состава и структуры информации, порядка ее размещения, использования и обработки в Системе;</w:t>
      </w:r>
    </w:p>
    <w:p>
      <w:pPr>
        <w:pStyle w:val="0"/>
        <w:jc w:val="both"/>
      </w:pPr>
      <w:r>
        <w:rPr>
          <w:sz w:val="24"/>
        </w:rPr>
        <w:t xml:space="preserve">(абзац введен </w:t>
      </w:r>
      <w:hyperlink w:history="0" r:id="rId47"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определение состава Участников Системы;</w:t>
      </w:r>
    </w:p>
    <w:p>
      <w:pPr>
        <w:pStyle w:val="0"/>
        <w:jc w:val="both"/>
      </w:pPr>
      <w:r>
        <w:rPr>
          <w:sz w:val="24"/>
        </w:rPr>
        <w:t xml:space="preserve">(абзац введен </w:t>
      </w:r>
      <w:hyperlink w:history="0" r:id="rId48"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эксплуатация Системы в рамках своих полномочий и функций;</w:t>
      </w:r>
    </w:p>
    <w:p>
      <w:pPr>
        <w:pStyle w:val="0"/>
        <w:jc w:val="both"/>
      </w:pPr>
      <w:r>
        <w:rPr>
          <w:sz w:val="24"/>
        </w:rPr>
        <w:t xml:space="preserve">(абзац введен </w:t>
      </w:r>
      <w:hyperlink w:history="0" r:id="rId49"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определение требований и рассмотрение предложений по развитию функциональных возможностей в рамках модернизации Системы;</w:t>
      </w:r>
    </w:p>
    <w:p>
      <w:pPr>
        <w:pStyle w:val="0"/>
        <w:jc w:val="both"/>
      </w:pPr>
      <w:r>
        <w:rPr>
          <w:sz w:val="24"/>
        </w:rPr>
        <w:t xml:space="preserve">(абзац введен </w:t>
      </w:r>
      <w:hyperlink w:history="0" r:id="rId50"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совместно с государственным казенным учреждением Тюменской области "Центр информационных технологий Тюменской области":</w:t>
      </w:r>
    </w:p>
    <w:p>
      <w:pPr>
        <w:pStyle w:val="0"/>
        <w:jc w:val="both"/>
      </w:pPr>
      <w:r>
        <w:rPr>
          <w:sz w:val="24"/>
        </w:rPr>
        <w:t xml:space="preserve">(абзац введен </w:t>
      </w:r>
      <w:hyperlink w:history="0" r:id="rId51"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доступ к информационной системе органов, осуществляющих ведение информационной системы;</w:t>
      </w:r>
    </w:p>
    <w:p>
      <w:pPr>
        <w:pStyle w:val="0"/>
        <w:jc w:val="both"/>
      </w:pPr>
      <w:r>
        <w:rPr>
          <w:sz w:val="24"/>
        </w:rPr>
        <w:t xml:space="preserve">(абзац введен </w:t>
      </w:r>
      <w:hyperlink w:history="0" r:id="rId52"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 доступ пользователей к сведениям, документам, материалам, а также возможность их получения пользователями.</w:t>
      </w:r>
    </w:p>
    <w:p>
      <w:pPr>
        <w:pStyle w:val="0"/>
        <w:jc w:val="both"/>
      </w:pPr>
      <w:r>
        <w:rPr>
          <w:sz w:val="24"/>
        </w:rPr>
        <w:t xml:space="preserve">(абзац введен </w:t>
      </w:r>
      <w:hyperlink w:history="0" r:id="rId53"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в) пользователи Системы, а именно:</w:t>
      </w:r>
    </w:p>
    <w:p>
      <w:pPr>
        <w:pStyle w:val="0"/>
        <w:spacing w:before="240" w:line-rule="auto"/>
        <w:ind w:firstLine="540"/>
        <w:jc w:val="both"/>
      </w:pPr>
      <w:r>
        <w:rPr>
          <w:sz w:val="24"/>
        </w:rPr>
        <w:t xml:space="preserve">- поставщики информации - исполнительные органы государственной власти Тюменской области, органы местного самоуправления Тюменской области, лица, ответственные за управление многоквартирным домом (товарищества собственников жилья, жилищные кооперативы или иные специализированные потребительские кооперативы, управляющие организации), юридические лица и индивидуальные предприниматели, размещающие информацию в Системе, и выполняющие обязанность по соблюдению мер по защите информации, содержащейся в Системе, согласно Требованиям к рабочему месту пользователя, в части обеспечения защиты информации на рабочих местах пользователей Системы;</w:t>
      </w:r>
    </w:p>
    <w:p>
      <w:pPr>
        <w:pStyle w:val="0"/>
        <w:spacing w:before="240" w:line-rule="auto"/>
        <w:ind w:firstLine="540"/>
        <w:jc w:val="both"/>
      </w:pPr>
      <w:r>
        <w:rPr>
          <w:sz w:val="24"/>
        </w:rPr>
        <w:t xml:space="preserve">- пользователи информации - исполнительные органы государственной власти Тюменской области, органы местного самоуправления Тюменской области, юридические лица, индивидуальные предприниматели и физические лица, осуществляющие поиск информации и использующие информацию, размещенную в Системе;</w:t>
      </w:r>
    </w:p>
    <w:p>
      <w:pPr>
        <w:pStyle w:val="0"/>
        <w:spacing w:before="240" w:line-rule="auto"/>
        <w:ind w:firstLine="540"/>
        <w:jc w:val="both"/>
      </w:pPr>
      <w:r>
        <w:rPr>
          <w:sz w:val="24"/>
        </w:rPr>
        <w:t xml:space="preserve">- абзац исключен. - </w:t>
      </w:r>
      <w:hyperlink w:history="0" r:id="rId54"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Пользователи и поставщики информации несут ответственность за полноту, достоверность и актуальность информации, внесенной в Систему при осуществлении своих полномочий и функций;</w:t>
      </w:r>
    </w:p>
    <w:p>
      <w:pPr>
        <w:pStyle w:val="0"/>
        <w:jc w:val="both"/>
      </w:pPr>
      <w:r>
        <w:rPr>
          <w:sz w:val="24"/>
        </w:rPr>
        <w:t xml:space="preserve">(абзац введен </w:t>
      </w:r>
      <w:hyperlink w:history="0" r:id="rId55"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Пользователи и поставщики несут ответственность за выполнение требований по обеспечению информационной безопасности при обработке в Системе информации в рамках возложенных функций в соответствии с требованиями действующего законодательства РФ;</w:t>
      </w:r>
    </w:p>
    <w:p>
      <w:pPr>
        <w:pStyle w:val="0"/>
        <w:jc w:val="both"/>
      </w:pPr>
      <w:r>
        <w:rPr>
          <w:sz w:val="24"/>
        </w:rPr>
        <w:t xml:space="preserve">(абзац введен </w:t>
      </w:r>
      <w:hyperlink w:history="0" r:id="rId56"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Пользователи за получением доступа к Системе обращаются к организации, обеспечивающей технические функции Оператора Системы в соответствии с регламентом управления доступом к ресурсам Системы, размещаемым на официальном сайте организации, обеспечивающей технические функции Оператора Системы (https://citto.ru/).</w:t>
      </w:r>
    </w:p>
    <w:p>
      <w:pPr>
        <w:pStyle w:val="0"/>
        <w:jc w:val="both"/>
      </w:pPr>
      <w:r>
        <w:rPr>
          <w:sz w:val="24"/>
        </w:rPr>
        <w:t xml:space="preserve">(абзац введен </w:t>
      </w:r>
      <w:hyperlink w:history="0" r:id="rId57"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г) Департамент информатизации Тюменской области как уполномоченный орган по реализации мероприятий, связанных с созданием, внедрением и последующим развитием Системы, осуществляет следующие функции:</w:t>
      </w:r>
    </w:p>
    <w:p>
      <w:pPr>
        <w:pStyle w:val="0"/>
        <w:spacing w:before="240" w:line-rule="auto"/>
        <w:ind w:firstLine="540"/>
        <w:jc w:val="both"/>
      </w:pPr>
      <w:r>
        <w:rPr>
          <w:sz w:val="24"/>
        </w:rPr>
        <w:t xml:space="preserve">- организация мероприятий и координация участников для обеспечения эксплуатации Системы;</w:t>
      </w:r>
    </w:p>
    <w:p>
      <w:pPr>
        <w:pStyle w:val="0"/>
        <w:spacing w:before="240" w:line-rule="auto"/>
        <w:ind w:firstLine="540"/>
        <w:jc w:val="both"/>
      </w:pPr>
      <w:r>
        <w:rPr>
          <w:sz w:val="24"/>
        </w:rPr>
        <w:t xml:space="preserve">- контроль надлежащего функционирования и достижения целевых показателей Системы.</w:t>
      </w:r>
    </w:p>
    <w:p>
      <w:pPr>
        <w:pStyle w:val="0"/>
        <w:jc w:val="both"/>
      </w:pPr>
      <w:r>
        <w:rPr>
          <w:sz w:val="24"/>
        </w:rPr>
        <w:t xml:space="preserve">(пп. "г" введен </w:t>
      </w:r>
      <w:hyperlink w:history="0" r:id="rId58"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распоряжением</w:t>
        </w:r>
      </w:hyperlink>
      <w:r>
        <w:rPr>
          <w:sz w:val="24"/>
        </w:rPr>
        <w:t xml:space="preserve"> Департамента информатизации Тюменской области от 14.03.2025 N 03-р)</w:t>
      </w:r>
    </w:p>
    <w:p>
      <w:pPr>
        <w:pStyle w:val="0"/>
        <w:spacing w:before="240" w:line-rule="auto"/>
        <w:ind w:firstLine="540"/>
        <w:jc w:val="both"/>
      </w:pPr>
      <w:r>
        <w:rPr>
          <w:sz w:val="24"/>
        </w:rPr>
        <w:t xml:space="preserve">3.2 - 3.3. Исключены. - </w:t>
      </w:r>
      <w:hyperlink w:history="0" r:id="rId59" w:tooltip="Распоряжение Департамента информатизации Тюменской области от 14.03.2025 N 03-р &quot;О внесении изменений в распоряжение от 09.08.2017 N 08-р&quot; {КонсультантПлюс}">
        <w:r>
          <w:rPr>
            <w:sz w:val="24"/>
            <w:color w:val="0000ff"/>
          </w:rPr>
          <w:t xml:space="preserve">Распоряжение</w:t>
        </w:r>
      </w:hyperlink>
      <w:r>
        <w:rPr>
          <w:sz w:val="24"/>
        </w:rPr>
        <w:t xml:space="preserve"> Департамента информатизации Тюменской области от 14.03.2025 N 03-р.</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cons.72to.ru/cons/cgi/online.cgi?req=doc&amp;base=RLAW026&amp;n=132676&amp;date=07.10.2025&amp;dst=100004&amp;field=134" TargetMode = "External"/>
	<Relationship Id="rId3" Type="http://schemas.openxmlformats.org/officeDocument/2006/relationships/hyperlink" Target="https://cons.72to.ru/cons/cgi/online.cgi?req=doc&amp;base=RLAW026&amp;n=185656&amp;date=07.10.2025&amp;dst=100007&amp;field=134" TargetMode = "External"/>
	<Relationship Id="rId4" Type="http://schemas.openxmlformats.org/officeDocument/2006/relationships/hyperlink" Target="https://cons.72to.ru/cons/cgi/online.cgi?req=doc&amp;base=RLAW026&amp;n=233231&amp;date=07.10.2025&amp;dst=100004&amp;field=134" TargetMode = "External"/>
	<Relationship Id="rId5" Type="http://schemas.openxmlformats.org/officeDocument/2006/relationships/hyperlink" Target="https://cons.72to.ru/cons/cgi/online.cgi?req=doc&amp;base=LAW&amp;n=500166&amp;date=07.10.2025&amp;dst=100119&amp;field=134" TargetMode = "External"/>
	<Relationship Id="rId6" Type="http://schemas.openxmlformats.org/officeDocument/2006/relationships/hyperlink" Target="https://cons.72to.ru/cons/cgi/online.cgi?req=doc&amp;base=LAW&amp;n=493206&amp;date=07.10.2025" TargetMode = "External"/>
	<Relationship Id="rId7" Type="http://schemas.openxmlformats.org/officeDocument/2006/relationships/hyperlink" Target="https://cons.72to.ru/cons/cgi/online.cgi?req=doc&amp;base=RLAW026&amp;n=233919&amp;date=07.10.2025&amp;dst=100077&amp;field=134" TargetMode = "External"/>
	<Relationship Id="rId8" Type="http://schemas.openxmlformats.org/officeDocument/2006/relationships/hyperlink" Target="https://cons.72to.ru/cons/cgi/online.cgi?req=doc&amp;base=RLAW026&amp;n=233231&amp;date=07.10.2025&amp;dst=100006&amp;field=134" TargetMode = "External"/>
	<Relationship Id="rId9" Type="http://schemas.openxmlformats.org/officeDocument/2006/relationships/hyperlink" Target="https://cons.72to.ru/cons/cgi/online.cgi?req=doc&amp;base=RLAW026&amp;n=233231&amp;date=07.10.2025&amp;dst=100008&amp;field=134" TargetMode = "External"/>
	<Relationship Id="rId10" Type="http://schemas.openxmlformats.org/officeDocument/2006/relationships/hyperlink" Target="https://cons.72to.ru/cons/cgi/online.cgi?req=doc&amp;base=RLAW026&amp;n=233231&amp;date=07.10.2025&amp;dst=100009&amp;field=134" TargetMode = "External"/>
	<Relationship Id="rId11" Type="http://schemas.openxmlformats.org/officeDocument/2006/relationships/hyperlink" Target="https://cons.72to.ru/cons/cgi/online.cgi?req=doc&amp;base=RLAW026&amp;n=233231&amp;date=07.10.2025&amp;dst=100011&amp;field=134" TargetMode = "External"/>
	<Relationship Id="rId12" Type="http://schemas.openxmlformats.org/officeDocument/2006/relationships/hyperlink" Target="https://cons.72to.ru/cons/cgi/online.cgi?req=doc&amp;base=RLAW026&amp;n=233231&amp;date=07.10.2025&amp;dst=100012&amp;field=134" TargetMode = "External"/>
	<Relationship Id="rId13" Type="http://schemas.openxmlformats.org/officeDocument/2006/relationships/hyperlink" Target="https://cons.72to.ru/cons/cgi/online.cgi?req=doc&amp;base=RLAW026&amp;n=132676&amp;date=07.10.2025&amp;dst=100005&amp;field=134" TargetMode = "External"/>
	<Relationship Id="rId14" Type="http://schemas.openxmlformats.org/officeDocument/2006/relationships/hyperlink" Target="https://cons.72to.ru/cons/cgi/online.cgi?req=doc&amp;base=RLAW026&amp;n=233231&amp;date=07.10.2025&amp;dst=100012&amp;field=134" TargetMode = "External"/>
	<Relationship Id="rId15" Type="http://schemas.openxmlformats.org/officeDocument/2006/relationships/hyperlink" Target="https://cons.72to.ru/cons/cgi/online.cgi?req=doc&amp;base=RLAW026&amp;n=132676&amp;date=07.10.2025&amp;dst=100007&amp;field=134" TargetMode = "External"/>
	<Relationship Id="rId16" Type="http://schemas.openxmlformats.org/officeDocument/2006/relationships/hyperlink" Target="https://cons.72to.ru/cons/cgi/online.cgi?req=doc&amp;base=RLAW026&amp;n=185656&amp;date=07.10.2025&amp;dst=100007&amp;field=134" TargetMode = "External"/>
	<Relationship Id="rId17" Type="http://schemas.openxmlformats.org/officeDocument/2006/relationships/hyperlink" Target="https://cons.72to.ru/cons/cgi/online.cgi?req=doc&amp;base=RLAW026&amp;n=233231&amp;date=07.10.2025&amp;dst=100013&amp;field=134" TargetMode = "External"/>
	<Relationship Id="rId18" Type="http://schemas.openxmlformats.org/officeDocument/2006/relationships/hyperlink" Target="https://cons.72to.ru/cons/cgi/online.cgi?req=doc&amp;base=RLAW026&amp;n=233231&amp;date=07.10.2025&amp;dst=100016&amp;field=134" TargetMode = "External"/>
	<Relationship Id="rId19" Type="http://schemas.openxmlformats.org/officeDocument/2006/relationships/hyperlink" Target="https://cons.72to.ru/cons/cgi/online.cgi?req=doc&amp;base=LAW&amp;n=277325&amp;date=07.10.2025" TargetMode = "External"/>
	<Relationship Id="rId20" Type="http://schemas.openxmlformats.org/officeDocument/2006/relationships/hyperlink" Target="https://cons.72to.ru/cons/cgi/online.cgi?req=doc&amp;base=RLAW026&amp;n=233231&amp;date=07.10.2025&amp;dst=100015&amp;field=134" TargetMode = "External"/>
	<Relationship Id="rId21" Type="http://schemas.openxmlformats.org/officeDocument/2006/relationships/hyperlink" Target="https://cons.72to.ru/cons/cgi/online.cgi?req=doc&amp;base=RLAW026&amp;n=132676&amp;date=07.10.2025&amp;dst=100008&amp;field=134" TargetMode = "External"/>
	<Relationship Id="rId22" Type="http://schemas.openxmlformats.org/officeDocument/2006/relationships/hyperlink" Target="https://cons.72to.ru/cons/cgi/online.cgi?req=doc&amp;base=RLAW026&amp;n=233231&amp;date=07.10.2025&amp;dst=100015&amp;field=134" TargetMode = "External"/>
	<Relationship Id="rId23" Type="http://schemas.openxmlformats.org/officeDocument/2006/relationships/hyperlink" Target="https://cons.72to.ru/cons/cgi/online.cgi?req=doc&amp;base=RLAW026&amp;n=233231&amp;date=07.10.2025&amp;dst=100017&amp;field=134" TargetMode = "External"/>
	<Relationship Id="rId24" Type="http://schemas.openxmlformats.org/officeDocument/2006/relationships/hyperlink" Target="https://cons.72to.ru/cons/cgi/online.cgi?req=doc&amp;base=RLAW026&amp;n=233231&amp;date=07.10.2025&amp;dst=100019&amp;field=134" TargetMode = "External"/>
	<Relationship Id="rId25" Type="http://schemas.openxmlformats.org/officeDocument/2006/relationships/hyperlink" Target="https://cons.72to.ru/cons/cgi/online.cgi?req=doc&amp;base=RLAW026&amp;n=233231&amp;date=07.10.2025&amp;dst=100020&amp;field=134" TargetMode = "External"/>
	<Relationship Id="rId26" Type="http://schemas.openxmlformats.org/officeDocument/2006/relationships/hyperlink" Target="https://cons.72to.ru/cons/cgi/online.cgi?req=doc&amp;base=RLAW026&amp;n=233231&amp;date=07.10.2025&amp;dst=100021&amp;field=134" TargetMode = "External"/>
	<Relationship Id="rId27" Type="http://schemas.openxmlformats.org/officeDocument/2006/relationships/hyperlink" Target="https://cons.72to.ru/cons/cgi/online.cgi?req=doc&amp;base=RLAW026&amp;n=233231&amp;date=07.10.2025&amp;dst=100022&amp;field=134" TargetMode = "External"/>
	<Relationship Id="rId28" Type="http://schemas.openxmlformats.org/officeDocument/2006/relationships/hyperlink" Target="https://cons.72to.ru/cons/cgi/online.cgi?req=doc&amp;base=RLAW026&amp;n=233231&amp;date=07.10.2025&amp;dst=100024&amp;field=134" TargetMode = "External"/>
	<Relationship Id="rId29" Type="http://schemas.openxmlformats.org/officeDocument/2006/relationships/hyperlink" Target="https://cons.72to.ru/cons/cgi/online.cgi?req=doc&amp;base=RLAW026&amp;n=132676&amp;date=07.10.2025&amp;dst=100009&amp;field=134" TargetMode = "External"/>
	<Relationship Id="rId30" Type="http://schemas.openxmlformats.org/officeDocument/2006/relationships/hyperlink" Target="https://cons.72to.ru/cons/cgi/online.cgi?req=doc&amp;base=RLAW026&amp;n=233231&amp;date=07.10.2025&amp;dst=100025&amp;field=134" TargetMode = "External"/>
	<Relationship Id="rId31" Type="http://schemas.openxmlformats.org/officeDocument/2006/relationships/hyperlink" Target="https://cons.72to.ru/cons/cgi/online.cgi?req=doc&amp;base=RLAW026&amp;n=233231&amp;date=07.10.2025&amp;dst=100027&amp;field=134" TargetMode = "External"/>
	<Relationship Id="rId32" Type="http://schemas.openxmlformats.org/officeDocument/2006/relationships/hyperlink" Target="https://cons.72to.ru/cons/cgi/online.cgi?req=doc&amp;base=RLAW026&amp;n=233231&amp;date=07.10.2025&amp;dst=100028&amp;field=134" TargetMode = "External"/>
	<Relationship Id="rId33" Type="http://schemas.openxmlformats.org/officeDocument/2006/relationships/hyperlink" Target="https://cons.72to.ru/cons/cgi/online.cgi?req=doc&amp;base=RLAW026&amp;n=233231&amp;date=07.10.2025&amp;dst=100030&amp;field=134" TargetMode = "External"/>
	<Relationship Id="rId34" Type="http://schemas.openxmlformats.org/officeDocument/2006/relationships/hyperlink" Target="https://cons.72to.ru/cons/cgi/online.cgi?req=doc&amp;base=RLAW026&amp;n=233231&amp;date=07.10.2025&amp;dst=100032&amp;field=134" TargetMode = "External"/>
	<Relationship Id="rId35" Type="http://schemas.openxmlformats.org/officeDocument/2006/relationships/hyperlink" Target="https://cons.72to.ru/cons/cgi/online.cgi?req=doc&amp;base=RLAW026&amp;n=233231&amp;date=07.10.2025&amp;dst=100039&amp;field=134" TargetMode = "External"/>
	<Relationship Id="rId36" Type="http://schemas.openxmlformats.org/officeDocument/2006/relationships/hyperlink" Target="https://cons.72to.ru/cons/cgi/online.cgi?req=doc&amp;base=RLAW026&amp;n=233231&amp;date=07.10.2025&amp;dst=100032&amp;field=134" TargetMode = "External"/>
	<Relationship Id="rId37" Type="http://schemas.openxmlformats.org/officeDocument/2006/relationships/hyperlink" Target="https://cons.72to.ru/cons/cgi/online.cgi?req=doc&amp;base=RLAW026&amp;n=233231&amp;date=07.10.2025&amp;dst=100033&amp;field=134" TargetMode = "External"/>
	<Relationship Id="rId38" Type="http://schemas.openxmlformats.org/officeDocument/2006/relationships/hyperlink" Target="https://cons.72to.ru/cons/cgi/online.cgi?req=doc&amp;base=RLAW026&amp;n=233231&amp;date=07.10.2025&amp;dst=100035&amp;field=134" TargetMode = "External"/>
	<Relationship Id="rId39" Type="http://schemas.openxmlformats.org/officeDocument/2006/relationships/hyperlink" Target="https://cons.72to.ru/cons/cgi/online.cgi?req=doc&amp;base=RLAW026&amp;n=233231&amp;date=07.10.2025&amp;dst=100036&amp;field=134" TargetMode = "External"/>
	<Relationship Id="rId40" Type="http://schemas.openxmlformats.org/officeDocument/2006/relationships/hyperlink" Target="https://cons.72to.ru/cons/cgi/online.cgi?req=doc&amp;base=RLAW026&amp;n=233231&amp;date=07.10.2025&amp;dst=100037&amp;field=134" TargetMode = "External"/>
	<Relationship Id="rId41" Type="http://schemas.openxmlformats.org/officeDocument/2006/relationships/hyperlink" Target="https://cons.72to.ru/cons/cgi/online.cgi?req=doc&amp;base=RLAW026&amp;n=233231&amp;date=07.10.2025&amp;dst=100038&amp;field=134" TargetMode = "External"/>
	<Relationship Id="rId42" Type="http://schemas.openxmlformats.org/officeDocument/2006/relationships/hyperlink" Target="https://cons.72to.ru/cons/cgi/online.cgi?req=doc&amp;base=RLAW026&amp;n=233231&amp;date=07.10.2025&amp;dst=100041&amp;field=134" TargetMode = "External"/>
	<Relationship Id="rId43" Type="http://schemas.openxmlformats.org/officeDocument/2006/relationships/hyperlink" Target="https://cons.72to.ru/cons/cgi/online.cgi?req=doc&amp;base=RLAW026&amp;n=233231&amp;date=07.10.2025&amp;dst=100042&amp;field=134" TargetMode = "External"/>
	<Relationship Id="rId44" Type="http://schemas.openxmlformats.org/officeDocument/2006/relationships/hyperlink" Target="https://cons.72to.ru/cons/cgi/online.cgi?req=doc&amp;base=RLAW026&amp;n=132676&amp;date=07.10.2025&amp;dst=100010&amp;field=134" TargetMode = "External"/>
	<Relationship Id="rId45" Type="http://schemas.openxmlformats.org/officeDocument/2006/relationships/hyperlink" Target="https://cons.72to.ru/cons/cgi/online.cgi?req=doc&amp;base=RLAW026&amp;n=233231&amp;date=07.10.2025&amp;dst=100042&amp;field=134" TargetMode = "External"/>
	<Relationship Id="rId46" Type="http://schemas.openxmlformats.org/officeDocument/2006/relationships/hyperlink" Target="https://cons.72to.ru/cons/cgi/online.cgi?req=doc&amp;base=RLAW026&amp;n=233231&amp;date=07.10.2025&amp;dst=100043&amp;field=134" TargetMode = "External"/>
	<Relationship Id="rId47" Type="http://schemas.openxmlformats.org/officeDocument/2006/relationships/hyperlink" Target="https://cons.72to.ru/cons/cgi/online.cgi?req=doc&amp;base=RLAW026&amp;n=233231&amp;date=07.10.2025&amp;dst=100045&amp;field=134" TargetMode = "External"/>
	<Relationship Id="rId48" Type="http://schemas.openxmlformats.org/officeDocument/2006/relationships/hyperlink" Target="https://cons.72to.ru/cons/cgi/online.cgi?req=doc&amp;base=RLAW026&amp;n=233231&amp;date=07.10.2025&amp;dst=100046&amp;field=134" TargetMode = "External"/>
	<Relationship Id="rId49" Type="http://schemas.openxmlformats.org/officeDocument/2006/relationships/hyperlink" Target="https://cons.72to.ru/cons/cgi/online.cgi?req=doc&amp;base=RLAW026&amp;n=233231&amp;date=07.10.2025&amp;dst=100047&amp;field=134" TargetMode = "External"/>
	<Relationship Id="rId50" Type="http://schemas.openxmlformats.org/officeDocument/2006/relationships/hyperlink" Target="https://cons.72to.ru/cons/cgi/online.cgi?req=doc&amp;base=RLAW026&amp;n=233231&amp;date=07.10.2025&amp;dst=100048&amp;field=134" TargetMode = "External"/>
	<Relationship Id="rId51" Type="http://schemas.openxmlformats.org/officeDocument/2006/relationships/hyperlink" Target="https://cons.72to.ru/cons/cgi/online.cgi?req=doc&amp;base=RLAW026&amp;n=233231&amp;date=07.10.2025&amp;dst=100049&amp;field=134" TargetMode = "External"/>
	<Relationship Id="rId52" Type="http://schemas.openxmlformats.org/officeDocument/2006/relationships/hyperlink" Target="https://cons.72to.ru/cons/cgi/online.cgi?req=doc&amp;base=RLAW026&amp;n=233231&amp;date=07.10.2025&amp;dst=100050&amp;field=134" TargetMode = "External"/>
	<Relationship Id="rId53" Type="http://schemas.openxmlformats.org/officeDocument/2006/relationships/hyperlink" Target="https://cons.72to.ru/cons/cgi/online.cgi?req=doc&amp;base=RLAW026&amp;n=233231&amp;date=07.10.2025&amp;dst=100051&amp;field=134" TargetMode = "External"/>
	<Relationship Id="rId54" Type="http://schemas.openxmlformats.org/officeDocument/2006/relationships/hyperlink" Target="https://cons.72to.ru/cons/cgi/online.cgi?req=doc&amp;base=RLAW026&amp;n=233231&amp;date=07.10.2025&amp;dst=100052&amp;field=134" TargetMode = "External"/>
	<Relationship Id="rId55" Type="http://schemas.openxmlformats.org/officeDocument/2006/relationships/hyperlink" Target="https://cons.72to.ru/cons/cgi/online.cgi?req=doc&amp;base=RLAW026&amp;n=233231&amp;date=07.10.2025&amp;dst=100053&amp;field=134" TargetMode = "External"/>
	<Relationship Id="rId56" Type="http://schemas.openxmlformats.org/officeDocument/2006/relationships/hyperlink" Target="https://cons.72to.ru/cons/cgi/online.cgi?req=doc&amp;base=RLAW026&amp;n=233231&amp;date=07.10.2025&amp;dst=100055&amp;field=134" TargetMode = "External"/>
	<Relationship Id="rId57" Type="http://schemas.openxmlformats.org/officeDocument/2006/relationships/hyperlink" Target="https://cons.72to.ru/cons/cgi/online.cgi?req=doc&amp;base=RLAW026&amp;n=233231&amp;date=07.10.2025&amp;dst=100056&amp;field=134" TargetMode = "External"/>
	<Relationship Id="rId58" Type="http://schemas.openxmlformats.org/officeDocument/2006/relationships/hyperlink" Target="https://cons.72to.ru/cons/cgi/online.cgi?req=doc&amp;base=RLAW026&amp;n=233231&amp;date=07.10.2025&amp;dst=100057&amp;field=134" TargetMode = "External"/>
	<Relationship Id="rId59" Type="http://schemas.openxmlformats.org/officeDocument/2006/relationships/hyperlink" Target="https://cons.72to.ru/cons/cgi/online.cgi?req=doc&amp;base=RLAW026&amp;n=233231&amp;date=07.10.2025&amp;dst=100061&amp;field=134"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Департамента информатизации Тюменской области от 09.08.2017 N 08-р
(ред. от 14.03.2025)
"О государственной информационной системе "Автоматизированная информационная система "Мониторинг жилищного фонда Тюменской области"
(вместе с "Положением о государственной информационной системе "Автоматизированная информационная система "Мониторинг жилищного фонда Тюменской области")</dc:title>
  <dcterms:created xsi:type="dcterms:W3CDTF">2025-10-07T07:05:12Z</dcterms:created>
</cp:coreProperties>
</file>