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4.jpeg" ContentType="image/jpeg"/>
  <Override PartName="/word/media/image32.png" ContentType="image/png"/>
  <Override PartName="/word/media/image31.png" ContentType="image/png"/>
  <Override PartName="/word/media/image30.jpeg" ContentType="image/jpeg"/>
  <Override PartName="/word/media/image24.png" ContentType="image/png"/>
  <Override PartName="/word/media/image23.png" ContentType="image/png"/>
  <Override PartName="/word/media/image35.png" ContentType="image/png"/>
  <Override PartName="/word/media/image25.jpeg" ContentType="image/jpeg"/>
  <Override PartName="/word/media/image22.png" ContentType="image/png"/>
  <Override PartName="/word/media/image21.png" ContentType="image/png"/>
  <Override PartName="/word/media/image20.png" ContentType="image/png"/>
  <Override PartName="/word/media/image2.jpeg" ContentType="image/jpeg"/>
  <Override PartName="/word/media/image18.png" ContentType="image/png"/>
  <Override PartName="/word/media/image16.png" ContentType="image/png"/>
  <Override PartName="/word/media/image28.jpeg" ContentType="image/jpeg"/>
  <Override PartName="/word/media/image3.jpeg" ContentType="image/jpe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0.png" ContentType="image/png"/>
  <Override PartName="/word/media/image9.png" ContentType="image/png"/>
  <Override PartName="/word/media/image26.jpeg" ContentType="image/jpeg"/>
  <Override PartName="/word/media/image33.png" ContentType="image/png"/>
  <Override PartName="/word/media/image1.jpeg" ContentType="image/jpeg"/>
  <Override PartName="/word/media/image7.png" ContentType="image/png"/>
  <Override PartName="/word/media/image29.png" ContentType="image/png"/>
  <Override PartName="/word/media/image6.png" ContentType="image/png"/>
  <Override PartName="/word/media/image17.png" ContentType="image/png"/>
  <Override PartName="/word/media/image4.png" ContentType="image/png"/>
  <Override PartName="/word/media/image5.jpeg" ContentType="image/jpeg"/>
  <Override PartName="/word/media/image19.jpeg" ContentType="image/jpeg"/>
  <Override PartName="/word/media/image11.png" ContentType="image/png"/>
  <Override PartName="/word/media/image27.jpeg" ContentType="image/jpeg"/>
  <Override PartName="/word/media/image8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Для записи на консультативный прием в ГБУЗ ТО «Областная клиническая больница №2» необходимо: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Установить на рабочем месте ответственного сотрудника программное обеспечение «1С: Больница», задать параметры подключения к информационной базе в соответствии с инструкцией, приведенной в Приложении №1. </w:t>
      </w:r>
    </w:p>
    <w:p>
      <w:pPr>
        <w:pStyle w:val="Normal"/>
        <w:ind w:left="360" w:hanging="0"/>
        <w:jc w:val="both"/>
        <w:rPr/>
      </w:pPr>
      <w:r>
        <w:rPr>
          <w:rFonts w:cs="Arial" w:ascii="Arial" w:hAnsi="Arial"/>
          <w:sz w:val="24"/>
          <w:szCs w:val="24"/>
        </w:rPr>
        <w:t xml:space="preserve">Скачать дистрибутив для установки можно на сайте </w:t>
      </w:r>
      <w:hyperlink r:id="rId2">
        <w:r>
          <w:rPr>
            <w:rStyle w:val="Style11"/>
            <w:rFonts w:cs="Arial" w:ascii="Arial" w:hAnsi="Arial"/>
            <w:sz w:val="24"/>
            <w:szCs w:val="24"/>
          </w:rPr>
          <w:t>http://citto.ru/</w:t>
        </w:r>
      </w:hyperlink>
      <w:r>
        <w:rPr>
          <w:rFonts w:cs="Arial" w:ascii="Arial" w:hAnsi="Arial"/>
          <w:sz w:val="24"/>
          <w:szCs w:val="24"/>
        </w:rPr>
        <w:t xml:space="preserve"> в разделе «Направления деятельности» – «Региональный сегмент Единой государственной системы в сфере здравоохранения» – «Программное обеспечение» (</w:t>
      </w:r>
      <w:hyperlink r:id="rId3">
        <w:r>
          <w:rPr>
            <w:rStyle w:val="Style12"/>
            <w:rFonts w:cs="Arial" w:ascii="Arial" w:hAnsi="Arial"/>
            <w:sz w:val="24"/>
            <w:szCs w:val="24"/>
            <w:lang w:val="en-US"/>
          </w:rPr>
          <w:t>http</w:t>
        </w:r>
        <w:r>
          <w:rPr>
            <w:rStyle w:val="Style12"/>
            <w:rFonts w:cs="Arial" w:ascii="Arial" w:hAnsi="Arial"/>
            <w:sz w:val="24"/>
            <w:szCs w:val="24"/>
          </w:rPr>
          <w:t>://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citto</w:t>
        </w:r>
        <w:r>
          <w:rPr>
            <w:rStyle w:val="Style12"/>
            <w:rFonts w:cs="Arial" w:ascii="Arial" w:hAnsi="Arial"/>
            <w:sz w:val="24"/>
            <w:szCs w:val="24"/>
          </w:rPr>
          <w:t>.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ru</w:t>
        </w:r>
        <w:r>
          <w:rPr>
            <w:rStyle w:val="Style12"/>
            <w:rFonts w:cs="Arial" w:ascii="Arial" w:hAnsi="Arial"/>
            <w:sz w:val="24"/>
            <w:szCs w:val="24"/>
          </w:rPr>
          <w:t>/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citto</w:t>
        </w:r>
        <w:r>
          <w:rPr>
            <w:rStyle w:val="Style12"/>
            <w:rFonts w:cs="Arial" w:ascii="Arial" w:hAnsi="Arial"/>
            <w:sz w:val="24"/>
            <w:szCs w:val="24"/>
          </w:rPr>
          <w:t>/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actions</w:t>
        </w:r>
        <w:r>
          <w:rPr>
            <w:rStyle w:val="Style12"/>
            <w:rFonts w:cs="Arial" w:ascii="Arial" w:hAnsi="Arial"/>
            <w:sz w:val="24"/>
            <w:szCs w:val="24"/>
          </w:rPr>
          <w:t>/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public</w:t>
        </w:r>
        <w:r>
          <w:rPr>
            <w:rStyle w:val="Style12"/>
            <w:rFonts w:cs="Arial" w:ascii="Arial" w:hAnsi="Arial"/>
            <w:sz w:val="24"/>
            <w:szCs w:val="24"/>
          </w:rPr>
          <w:t>_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health</w:t>
        </w:r>
        <w:r>
          <w:rPr>
            <w:rStyle w:val="Style12"/>
            <w:rFonts w:cs="Arial" w:ascii="Arial" w:hAnsi="Arial"/>
            <w:sz w:val="24"/>
            <w:szCs w:val="24"/>
          </w:rPr>
          <w:t>/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software</w:t>
        </w:r>
        <w:r>
          <w:rPr>
            <w:rStyle w:val="Style12"/>
            <w:rFonts w:cs="Arial" w:ascii="Arial" w:hAnsi="Arial"/>
            <w:sz w:val="24"/>
            <w:szCs w:val="24"/>
          </w:rPr>
          <w:t>.</w:t>
        </w:r>
        <w:r>
          <w:rPr>
            <w:rStyle w:val="Style12"/>
            <w:rFonts w:cs="Arial" w:ascii="Arial" w:hAnsi="Arial"/>
            <w:sz w:val="24"/>
            <w:szCs w:val="24"/>
            <w:lang w:val="en-US"/>
          </w:rPr>
          <w:t>htm</w:t>
        </w:r>
      </w:hyperlink>
      <w:r>
        <w:rPr>
          <w:rFonts w:cs="Arial" w:ascii="Arial" w:hAnsi="Arial"/>
          <w:sz w:val="24"/>
          <w:szCs w:val="24"/>
        </w:rPr>
        <w:t>).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Ответственный сотрудник под учетной записью медицинской организации должен войти в систему и изменить стартовый пароль (123456) на собственный. Перечень учетных записей медицинских организаций приведен в Приложении №2.</w:t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Запись на консультативный прием должна выполняться ответственным сотрудником в соответствии с инструкцией, приведенной в приложении №3.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При возникновении вопросов необходимо обращаться в единую службу сопровождения пользователей РС ЕГИСЗ по многоканальному телефону/факсу (3452) 50-00-59 или по электронной почте sd@72to.ru.</w:t>
      </w:r>
    </w:p>
    <w:p>
      <w:pPr>
        <w:pStyle w:val="Normal"/>
        <w:rPr>
          <w:rFonts w:ascii="Arial" w:hAnsi="Arial" w:cs="Arial"/>
          <w:sz w:val="24"/>
          <w:szCs w:val="24"/>
        </w:rPr>
      </w:pPr>
      <w:bookmarkStart w:id="0" w:name="_GoBack"/>
      <w:bookmarkStart w:id="1" w:name="_GoBack"/>
      <w:bookmarkEnd w:id="1"/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Приложение №1</w:t>
      </w:r>
    </w:p>
    <w:p>
      <w:pPr>
        <w:pStyle w:val="Normal"/>
        <w:jc w:val="center"/>
        <w:rPr>
          <w:rFonts w:ascii="Arial" w:hAnsi="Arial" w:cs="Arial"/>
          <w:b/>
          <w:b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b/>
          <w:color w:val="333333"/>
          <w:sz w:val="24"/>
          <w:szCs w:val="24"/>
          <w:shd w:fill="FFFFFF" w:val="clear"/>
        </w:rPr>
        <w:t>Установка программного обеспечения (1С 8.3)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Прежде всего, укажем адрес сервера информационной базы, для этого запустим приложение «Блокнот» от имени администратора: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2284095" cy="2771775"/>
            <wp:effectExtent l="0" t="0" r="0" b="0"/>
            <wp:docPr id="1" name="Рисунок 1" descr="https://pp.userapi.com/c836320/v836320840/6fdad/N9vq_iYN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pp.userapi.com/c836320/v836320840/6fdad/N9vq_iYNuq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После запуска блокнота открываем следующий файл (путь: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>C:\Windows\System32\drivers\etc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):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3714750" cy="1453515"/>
            <wp:effectExtent l="0" t="0" r="0" b="0"/>
            <wp:docPr id="2" name="Рисунок 4" descr="https://pp.userapi.com/c836320/v836320840/6fdb6/opfQroTH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pp.userapi.com/c836320/v836320840/6fdb6/opfQroTHuW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1" t="16220" r="53988" b="5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 xml:space="preserve"> 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drawing>
          <wp:inline distT="0" distB="0" distL="0" distR="0">
            <wp:extent cx="5267325" cy="2809875"/>
            <wp:effectExtent l="0" t="0" r="0" b="0"/>
            <wp:docPr id="3" name="Рисунок 7" descr="https://pp.userapi.com/c836320/v836320840/6fdc0/UN9z5mnSH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https://pp.userapi.com/c836320/v836320840/6fdc0/UN9z5mnSHb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19" t="0" r="8523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</w:r>
    </w:p>
    <w:p>
      <w:pPr>
        <w:pStyle w:val="Normal"/>
        <w:rPr/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 xml:space="preserve">Прописываем адрес </w:t>
      </w:r>
      <w:r>
        <w:rPr>
          <w:rFonts w:cs="Arial" w:ascii="Arial" w:hAnsi="Arial"/>
          <w:b/>
          <w:color w:val="000000"/>
          <w:sz w:val="24"/>
          <w:szCs w:val="24"/>
          <w:shd w:fill="FFFFFF" w:val="clear"/>
        </w:rPr>
        <w:t xml:space="preserve">10.2.145.10 1c-prod-app01 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3208020"/>
            <wp:effectExtent l="0" t="0" r="0" b="0"/>
            <wp:wrapTopAndBottom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Сохраняем файл: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4152900" cy="3183255"/>
            <wp:effectExtent l="0" t="0" r="0" b="0"/>
            <wp:docPr id="5" name="Рисунок 13" descr="https://pp.userapi.com/c836320/v836320840/6fdd4/sNt3r6-BJ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https://pp.userapi.com/c836320/v836320840/6fdd4/sNt3r6-BJm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1" t="16515" r="52980" b="2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Запускаем программу установки платформы 1С 8.3 setup.exe из файла архива: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drawing>
          <wp:inline distT="0" distB="0" distL="0" distR="0">
            <wp:extent cx="5305425" cy="4029075"/>
            <wp:effectExtent l="0" t="0" r="0" b="0"/>
            <wp:docPr id="6" name="Изображение1" descr="https://i.paste.pics/85906ec4882da71ef01b7d7863b66583.png?trs=10663292a02906a3d6473c0d5c3c94a064de58ba09434d855f1adf8bfbb8c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https://i.paste.pics/85906ec4882da71ef01b7d7863b66583.png?trs=10663292a02906a3d6473c0d5c3c94a064de58ba09434d855f1adf8bfbb8c7e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Начало установки платформы 1С 8.3, нажимаем «Далее»: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133975" cy="3933825"/>
            <wp:effectExtent l="0" t="0" r="0" b="0"/>
            <wp:docPr id="7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ab/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Начинаем установку, нажимаем «Далее»: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000625" cy="3867150"/>
            <wp:effectExtent l="0" t="0" r="0" b="0"/>
            <wp:docPr id="8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Выбираем язык установки платформы 1С 8.3, системные установки означает, что будет стоять язык локализации Windows: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048250" cy="3867150"/>
            <wp:effectExtent l="0" t="0" r="0" b="0"/>
            <wp:docPr id="9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Программа готова к началу установки, нажимаем «Установить»: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038725" cy="3895725"/>
            <wp:effectExtent l="0" t="0" r="0" b="0"/>
            <wp:docPr id="10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Процесс установки 1С:Предприятие Тонкий клиент: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029200" cy="3886200"/>
            <wp:effectExtent l="0" t="0" r="0" b="0"/>
            <wp:docPr id="11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Снимаем флаг «Открыть файл Readme», нажимаем «Готово»: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048250" cy="3914775"/>
            <wp:effectExtent l="0" t="0" r="0" b="0"/>
            <wp:docPr id="12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b/>
          <w:b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b/>
          <w:color w:val="333333"/>
          <w:sz w:val="24"/>
          <w:szCs w:val="24"/>
          <w:shd w:fill="FFFFFF" w:val="clear"/>
        </w:rPr>
        <w:t>Создание  и запуск новой информационной базы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При первом запуске программы следует создать новую информационную базу, нажимаем «Да»: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4762500" cy="3590925"/>
            <wp:effectExtent l="0" t="0" r="0" b="0"/>
            <wp:docPr id="13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В случае, если уже имеются какие-либо информационные базы, для добавления новой следует нажать кнопку «Добавить»: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4905375" cy="4219575"/>
            <wp:effectExtent l="0" t="0" r="0" b="0"/>
            <wp:docPr id="14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Выбираем второй вариант создания информационной базы и нажимаем «Далее»: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4467225" cy="4371975"/>
            <wp:effectExtent l="0" t="0" r="0" b="0"/>
            <wp:docPr id="15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Указываем имя (например, Рабочая база ОКБ2), отмечаем вариант типа расположения информационной базы «На сервере 1С:Предприятия» и вносим следующие данные:</w:t>
      </w:r>
    </w:p>
    <w:p>
      <w:pPr>
        <w:pStyle w:val="Normal"/>
        <w:rPr>
          <w:rFonts w:ascii="Arial" w:hAnsi="Arial" w:cs="Arial"/>
          <w:b/>
          <w:b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b/>
          <w:color w:val="333333"/>
          <w:sz w:val="24"/>
          <w:szCs w:val="24"/>
          <w:shd w:fill="FFFFFF" w:val="clear"/>
        </w:rPr>
        <w:t>Кластер серверов: 10.2.145.10</w:t>
      </w:r>
    </w:p>
    <w:p>
      <w:pPr>
        <w:pStyle w:val="Normal"/>
        <w:rPr>
          <w:rFonts w:ascii="Arial" w:hAnsi="Arial" w:cs="Arial"/>
          <w:b/>
          <w:b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b/>
          <w:color w:val="333333"/>
          <w:sz w:val="24"/>
          <w:szCs w:val="24"/>
          <w:shd w:fill="FFFFFF" w:val="clear"/>
        </w:rPr>
        <w:t>Имя информационной базы: hospital_okb2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После внесения всех данных нажимаем «Далее»:</w:t>
      </w:r>
    </w:p>
    <w:p>
      <w:pPr>
        <w:pStyle w:val="Normal"/>
        <w:ind w:left="0" w:hanging="0"/>
        <w:jc w:val="center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923915" cy="3524250"/>
            <wp:effectExtent l="0" t="0" r="0" b="0"/>
            <wp:docPr id="16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Выделяем необходимую информационную базу и нажимаем кнопку «1С:Предприятие»: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3866515" cy="3362325"/>
            <wp:effectExtent l="0" t="0" r="0" b="0"/>
            <wp:docPr id="17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 xml:space="preserve"> 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cs="Arial" w:ascii="Arial" w:hAnsi="Arial"/>
          <w:color w:val="333333"/>
          <w:sz w:val="24"/>
          <w:szCs w:val="24"/>
          <w:shd w:fill="FFFFFF" w:val="clear"/>
        </w:rPr>
        <w:t>Вводим имя пользователя и пароль, далее нажимаем «ОК»:</w:t>
      </w:r>
    </w:p>
    <w:p>
      <w:pPr>
        <w:pStyle w:val="Normal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/>
        <w:drawing>
          <wp:inline distT="0" distB="0" distL="0" distR="0">
            <wp:extent cx="5940425" cy="3297555"/>
            <wp:effectExtent l="0" t="0" r="0" b="0"/>
            <wp:docPr id="18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Приложение №2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Перечень учетных записей медицинских организаций</w:t>
      </w:r>
    </w:p>
    <w:tbl>
      <w:tblPr>
        <w:tblW w:w="9200" w:type="dxa"/>
        <w:jc w:val="lef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091"/>
        <w:gridCol w:w="2661"/>
        <w:gridCol w:w="1448"/>
      </w:tblGrid>
      <w:tr>
        <w:trPr>
          <w:trHeight w:val="6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t>Медицинская организация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t>Логин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t>Стартовый пароль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«Госпиталь для ветеранов войн»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ГоспитальВетВойн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№11» Голышманово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ОБ11Голышманово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№12» г.Заводоуковск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ОБ12Заводоуковск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№13» Исетское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ОБ13Исетское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№14» Шанаурина Казанское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ОБ14ШанауринаКазанс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№15» НижняяТавда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ОБ15НижняяТавда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№19» г. Тюмень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ОБ19Тюмень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№20» с.Уват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ОБ20Уват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№23» Ялуторовск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ОБ23Ялуторовск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№24» с.Ярково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ОБ24Ярково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№3» г.Тобольск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ОБ3Тобольск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№4» г.Ишим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ОБ4Ишим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больница №9» с. Вагай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ОБ9Вагай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клиническая больница №1»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ОКБ1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ГБУЗ ТО «Областная клиническая больница №2»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ОКБ2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№1»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ГП1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№12»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ГП12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№13»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ГП13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№14»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ГП14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№17»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ГП17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№3»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ГП3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№4»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ГП4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№5»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ГП5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№6»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ГП6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ММАУ «Городская поликлиника №8»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ГП8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Тобольская больница ФГБУЗ ЗСМЦ ФМБА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ФМБАТобольск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  <w:tr>
        <w:trPr>
          <w:trHeight w:val="300" w:hRule="atLeast"/>
        </w:trPr>
        <w:tc>
          <w:tcPr>
            <w:tcW w:w="5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Тюменская больница ФГБУЗ ЗСМЦ ФМБА</w:t>
            </w:r>
          </w:p>
        </w:tc>
        <w:tc>
          <w:tcPr>
            <w:tcW w:w="2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ФМБАТюмень</w:t>
            </w:r>
          </w:p>
        </w:tc>
        <w:tc>
          <w:tcPr>
            <w:tcW w:w="14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123456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Приложение №3</w:t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Инструкция по записи на консультативный прием в ГБУЗ ТО «Областная клиническая больница №2»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Путь по меню: Регистратура </w:t>
      </w:r>
      <w:r>
        <w:rPr>
          <w:rFonts w:cs="Arial" w:ascii="Symbol" w:hAnsi="Symbol"/>
          <w:sz w:val="24"/>
          <w:szCs w:val="24"/>
        </w:rPr>
        <w:t>?</w:t>
      </w:r>
      <w:r>
        <w:rPr>
          <w:rFonts w:cs="Arial" w:ascii="Arial" w:hAnsi="Arial"/>
          <w:sz w:val="24"/>
          <w:szCs w:val="24"/>
        </w:rPr>
        <w:t xml:space="preserve"> Сетка.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/>
        <w:drawing>
          <wp:inline distT="0" distB="0" distL="0" distR="0">
            <wp:extent cx="5944870" cy="2204720"/>
            <wp:effectExtent l="0" t="0" r="0" b="0"/>
            <wp:docPr id="19" name="Рисунок 3" descr="https://pp.userapi.com/c836320/v836320840/6fdde/cyxlb6h5C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https://pp.userapi.com/c836320/v836320840/6fdde/cyxlb6h5CI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0" r="0" b="2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Рис.1 Путь по меню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Откроется окно: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34075" cy="800100"/>
            <wp:effectExtent l="0" t="0" r="0" b="0"/>
            <wp:docPr id="20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Рис.2 Окно «Сетка»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Для отображения расписания нужно: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>
          <w:rFonts w:cs="Arial" w:ascii="Arial" w:hAnsi="Arial"/>
          <w:sz w:val="24"/>
          <w:szCs w:val="24"/>
        </w:rPr>
        <w:t>Выбрать отделение</w:t>
      </w:r>
    </w:p>
    <w:p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Выбрать специальность или конкретного врача.</w:t>
      </w:r>
    </w:p>
    <w:p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Выбрать тип планирования «Консультативный прием» или «Консультативный прием детский».</w:t>
      </w:r>
    </w:p>
    <w:p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34075" cy="1476375"/>
            <wp:effectExtent l="0" t="0" r="0" b="0"/>
            <wp:docPr id="21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Рис.3. Расписание при выборе специальности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Если список специальностей не отображается нужно: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rFonts w:cs="Arial" w:ascii="Arial" w:hAnsi="Arial"/>
          <w:sz w:val="24"/>
          <w:szCs w:val="24"/>
        </w:rPr>
        <w:t>В окне специальности нажать кнопку еще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rFonts w:cs="Arial" w:ascii="Arial" w:hAnsi="Arial"/>
          <w:sz w:val="24"/>
          <w:szCs w:val="24"/>
        </w:rPr>
        <w:t>перейти в раздел меню Режим просмотра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rFonts w:cs="Arial" w:ascii="Arial" w:hAnsi="Arial"/>
          <w:sz w:val="24"/>
          <w:szCs w:val="24"/>
        </w:rPr>
        <w:t>Выбрать строку список.</w:t>
      </w:r>
    </w:p>
    <w:p>
      <w:pPr>
        <w:pStyle w:val="Normal"/>
        <w:numPr>
          <w:ilvl w:val="0"/>
          <w:numId w:val="0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11825" cy="2806700"/>
            <wp:effectExtent l="0" t="0" r="0" b="0"/>
            <wp:wrapTopAndBottom/>
            <wp:docPr id="2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0" w:hanging="0"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31535" cy="1105535"/>
            <wp:effectExtent l="0" t="0" r="0" b="0"/>
            <wp:docPr id="23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Рис.4. Расписание при выборе врача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При необходимости можно изменить дату, с которой отображается расписание и количество дней, на которое нужно показать расписание: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34075" cy="1952625"/>
            <wp:effectExtent l="0" t="0" r="0" b="0"/>
            <wp:docPr id="24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Рис.5. Выбор даты и количества дней для отображения расписания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Далее необходимо выбрать пациента: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4786630" cy="1738630"/>
            <wp:effectExtent l="0" t="0" r="0" b="0"/>
            <wp:docPr id="25" name="Рисунок 9" descr="https://pp.userapi.com/c836320/v836320749/5828c/yl5ebPGJ7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9" descr="https://pp.userapi.com/c836320/v836320749/5828c/yl5ebPGJ7O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cs="Arial"/>
          <w:i/>
          <w:i/>
          <w:sz w:val="20"/>
          <w:szCs w:val="20"/>
        </w:rPr>
      </w:pPr>
      <w:r>
        <w:rPr>
          <w:rFonts w:cs="Arial" w:ascii="Arial" w:hAnsi="Arial"/>
          <w:i/>
          <w:sz w:val="20"/>
          <w:szCs w:val="20"/>
        </w:rPr>
        <w:t>Рис.6. Выбор пациента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Откроется окно поиска пациента:</w:t>
      </w:r>
      <w:r>
        <w:rPr>
          <w:rFonts w:cs="Arial" w:ascii="Arial" w:hAnsi="Arial"/>
          <w:sz w:val="24"/>
          <w:szCs w:val="24"/>
        </w:rPr>
        <w:drawing>
          <wp:inline distT="0" distB="0" distL="0" distR="0">
            <wp:extent cx="3808730" cy="2477770"/>
            <wp:effectExtent l="0" t="0" r="0" b="0"/>
            <wp:docPr id="26" name="Рисунок 11" descr="https://pp.userapi.com/c836320/v836320749/58295/GmXS5GUb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1" descr="https://pp.userapi.com/c836320/v836320749/58295/GmXS5GUbGa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39429" b="4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 xml:space="preserve">Рис.7. </w:t>
      </w:r>
      <w:r>
        <w:rPr>
          <w:rFonts w:cs="Arial" w:ascii="Arial" w:hAnsi="Arial"/>
          <w:i/>
          <w:sz w:val="20"/>
          <w:szCs w:val="20"/>
          <w:lang w:val="en-US"/>
        </w:rPr>
        <w:t>Ввод критериев отбора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Заполните ФИО пациента и дату рождения (при необходимости используйте подстановочный символ *). Далее нажмите кнопку «Найти по ФИО и дате рождения».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Далее щелкните дважды по найденному пациенту или нажмите «Выбрать пациента»: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6126480" cy="1501775"/>
            <wp:effectExtent l="0" t="0" r="0" b="0"/>
            <wp:docPr id="27" name="Рисунок 12" descr="https://pp.userapi.com/c836320/v836320749/5829f/l8yTZUmt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2" descr="https://pp.userapi.com/c836320/v836320749/5829f/l8yTZUmtNo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0" r="1246" b="6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Рис.8. Выбор пациента из списка соответствующих критериям поиска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Откроется окно основных данных пациента; просмотрите персональные данные пациента, убедитесь, что пациент выбран корректно. Далее нажмите кнопку «Выбрать»: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4839970" cy="1318260"/>
            <wp:effectExtent l="0" t="0" r="0" b="0"/>
            <wp:docPr id="28" name="Рисунок 14" descr="https://pp.userapi.com/c836320/v836320749/582a9/SlYrD9i5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https://pp.userapi.com/c836320/v836320749/582a9/SlYrD9i5VC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0" t="0" r="15228" b="6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Рис.9. Просмотр основных данных пациента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Чтобы записать пациента, щелкните дважды по свободному (зеленому) слоту в расписании, а именно на время приема: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112385" cy="2846705"/>
            <wp:effectExtent l="0" t="0" r="0" b="0"/>
            <wp:docPr id="29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Рис.10. Выбор слота для записи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Откроется окно записи на прием, нажмите «Записать и закрыть»: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134610" cy="1398270"/>
            <wp:effectExtent l="0" t="0" r="0" b="0"/>
            <wp:docPr id="30" name="Рисунок 17" descr="https://pp.userapi.com/c836320/v836320749/582c3/tzHqLVn4F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7" descr="https://pp.userapi.com/c836320/v836320749/582c3/tzHqLVn4FK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0" r="40554" b="60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Рис.11. Запись на прием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После успешной записи отобразится талон: 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3600" cy="2011680"/>
            <wp:effectExtent l="0" t="0" r="0" b="0"/>
            <wp:docPr id="31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Рис.12. Талон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А слот в расписании станет изменить цвет на красный (занят):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3600" cy="1828800"/>
            <wp:effectExtent l="0" t="0" r="0" b="0"/>
            <wp:docPr id="32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Рис.13. Слот, на который записан пациент</w:t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Отмена записи пациента: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Для отмены записи дважды щелкните левой клавишей мыши по фамилии пациента и выберите пункт «Отменить запись»: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3600" cy="2651760"/>
            <wp:effectExtent l="0" t="0" r="0" b="0"/>
            <wp:docPr id="33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Рис.14. Отмена записи на прием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Откроется окно отмены записи на прием, необходимо указать причину отмены, например, «Отмена пациентом»: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4329430" cy="2611120"/>
            <wp:effectExtent l="0" t="0" r="0" b="0"/>
            <wp:docPr id="34" name="Рисунок 20" descr="https://pp.userapi.com/c836320/v836320749/582e9/4tvsoSzdV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0" descr="https://pp.userapi.com/c836320/v836320749/582e9/4tvsoSzdVZ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0" t="0" r="31969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Рис.15. Выбор причины отмены записи на прием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Слот в расписании снова станет свободным (зеленого цвета):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3600" cy="2011680"/>
            <wp:effectExtent l="0" t="0" r="0" b="0"/>
            <wp:docPr id="35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0"/>
          <w:szCs w:val="20"/>
        </w:rPr>
        <w:t>Рис.16. Свободный слот</w:t>
      </w:r>
    </w:p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Symbo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paragraph" w:styleId="1">
    <w:name w:val="Заголовок 1"/>
    <w:basedOn w:val="Style14"/>
    <w:pPr/>
    <w:rPr/>
  </w:style>
  <w:style w:type="paragraph" w:styleId="2">
    <w:name w:val="Заголовок 2"/>
    <w:basedOn w:val="Style14"/>
    <w:pPr/>
    <w:rPr/>
  </w:style>
  <w:style w:type="paragraph" w:styleId="3">
    <w:name w:val="Заголовок 3"/>
    <w:basedOn w:val="Style14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>
    <w:name w:val="Интернет-ссылка"/>
    <w:basedOn w:val="DefaultParagraphFont"/>
    <w:uiPriority w:val="99"/>
    <w:unhideWhenUsed/>
    <w:rsid w:val="00f25409"/>
    <w:rPr>
      <w:color w:val="0563C1" w:themeColor="hyperlink"/>
      <w:u w:val="single"/>
    </w:rPr>
  </w:style>
  <w:style w:type="character" w:styleId="Style12">
    <w:name w:val="Посещённая гиперссылка"/>
    <w:rPr>
      <w:color w:val="800000"/>
      <w:u w:val="single"/>
      <w:lang w:val="zxx" w:eastAsia="zxx" w:bidi="zxx"/>
    </w:rPr>
  </w:style>
  <w:style w:type="character" w:styleId="Style13">
    <w:name w:val="Символ нумерации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c4520f"/>
    <w:pPr>
      <w:spacing w:before="0" w:after="160"/>
      <w:ind w:left="720" w:hanging="0"/>
      <w:contextualSpacing/>
    </w:pPr>
    <w:rPr/>
  </w:style>
  <w:style w:type="paragraph" w:styleId="Style19">
    <w:name w:val="Блочная цитата"/>
    <w:basedOn w:val="Normal"/>
    <w:qFormat/>
    <w:pPr/>
    <w:rPr/>
  </w:style>
  <w:style w:type="paragraph" w:styleId="Style20">
    <w:name w:val="Заглавие"/>
    <w:basedOn w:val="Style14"/>
    <w:pPr/>
    <w:rPr/>
  </w:style>
  <w:style w:type="paragraph" w:styleId="Style21">
    <w:name w:val="Подзаголовок"/>
    <w:basedOn w:val="Style14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citto.ru/" TargetMode="External"/><Relationship Id="rId3" Type="http://schemas.openxmlformats.org/officeDocument/2006/relationships/hyperlink" Target="http://citto.ru/citto/actions/public_health/software.htm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png"/><Relationship Id="rId33" Type="http://schemas.openxmlformats.org/officeDocument/2006/relationships/image" Target="media/image30.jpe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jpeg"/><Relationship Id="rId38" Type="http://schemas.openxmlformats.org/officeDocument/2006/relationships/image" Target="media/image35.png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LibreOffice/4.4.4.3$Windows_x86 LibreOffice_project/2c39ebcf046445232b798108aa8a7e7d89552ea8</Application>
  <Paragraphs>188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2017-08-17T11:20:00Z</dcterms:created>
  <dc:creator>Охотникова Елена Сергеевна</dc:creator>
  <dc:language>ru-RU</dc:language>
  <dcterms:modified xsi:type="dcterms:W3CDTF">2017-08-31T16:49:41Z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