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СОГЛАШЕНИЕ </w:t>
      </w:r>
      <w:r>
        <w:rPr>
          <w:rFonts w:ascii="Arial" w:hAnsi="Arial"/>
          <w:b/>
          <w:bCs/>
          <w:sz w:val="24"/>
          <w:szCs w:val="24"/>
        </w:rPr>
        <w:t>№ ____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о взаимодействии при предоставлении информации </w:t>
      </w:r>
      <w:r>
        <w:rPr>
          <w:rFonts w:ascii="Arial" w:hAnsi="Arial"/>
          <w:b/>
          <w:bCs/>
          <w:sz w:val="24"/>
          <w:szCs w:val="24"/>
        </w:rPr>
        <w:t>из</w:t>
      </w:r>
      <w:r>
        <w:rPr>
          <w:rFonts w:ascii="Arial" w:hAnsi="Arial"/>
          <w:b/>
          <w:bCs/>
          <w:sz w:val="24"/>
          <w:szCs w:val="24"/>
        </w:rPr>
        <w:t xml:space="preserve"> информационн</w:t>
      </w:r>
      <w:r>
        <w:rPr>
          <w:rFonts w:ascii="Arial" w:hAnsi="Arial"/>
          <w:b/>
          <w:bCs/>
          <w:sz w:val="24"/>
          <w:szCs w:val="24"/>
        </w:rPr>
        <w:t>ой</w:t>
      </w:r>
      <w:r>
        <w:rPr>
          <w:rFonts w:ascii="Arial" w:hAnsi="Arial"/>
          <w:b/>
          <w:bCs/>
          <w:sz w:val="24"/>
          <w:szCs w:val="24"/>
        </w:rPr>
        <w:t xml:space="preserve"> систем</w:t>
      </w:r>
      <w:r>
        <w:rPr>
          <w:rFonts w:ascii="Arial" w:hAnsi="Arial"/>
          <w:b/>
          <w:bCs/>
          <w:sz w:val="24"/>
          <w:szCs w:val="24"/>
        </w:rPr>
        <w:t>ы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«Система фотовидеофиксации нарушений правил дорожного движения Тюменской области»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г. Тюмень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4"/>
          <w:szCs w:val="24"/>
        </w:rPr>
        <w:t>«__»______ 20__ г.</w:t>
      </w:r>
      <w:r>
        <w:rPr>
          <w:rFonts w:ascii="Arial" w:hAnsi="Arial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Государственное казенное учреждение Тюменской области «Центр информационных технологий Тюменской области»,</w:t>
      </w:r>
      <w:r>
        <w:rPr>
          <w:rFonts w:ascii="Arial" w:hAnsi="Arial"/>
          <w:b w:val="false"/>
          <w:bCs w:val="false"/>
          <w:sz w:val="24"/>
          <w:szCs w:val="24"/>
        </w:rPr>
        <w:t xml:space="preserve"> именуем</w:t>
      </w:r>
      <w:r>
        <w:rPr>
          <w:rFonts w:ascii="Arial" w:hAnsi="Arial"/>
          <w:b w:val="false"/>
          <w:bCs w:val="false"/>
          <w:sz w:val="24"/>
          <w:szCs w:val="24"/>
        </w:rPr>
        <w:t>ое</w:t>
      </w:r>
      <w:r>
        <w:rPr>
          <w:rFonts w:ascii="Arial" w:hAnsi="Arial"/>
          <w:b w:val="false"/>
          <w:bCs w:val="false"/>
          <w:sz w:val="24"/>
          <w:szCs w:val="24"/>
        </w:rPr>
        <w:t xml:space="preserve"> в дальнейшем «</w:t>
      </w:r>
      <w:r>
        <w:rPr>
          <w:rFonts w:ascii="Arial" w:hAnsi="Arial"/>
          <w:b w:val="false"/>
          <w:bCs w:val="false"/>
          <w:sz w:val="24"/>
          <w:szCs w:val="24"/>
        </w:rPr>
        <w:t>Оператор</w:t>
      </w:r>
      <w:r>
        <w:rPr>
          <w:rFonts w:ascii="Arial" w:hAnsi="Arial"/>
          <w:b w:val="false"/>
          <w:bCs w:val="false"/>
          <w:sz w:val="24"/>
          <w:szCs w:val="24"/>
        </w:rPr>
        <w:t xml:space="preserve">», в лице </w:t>
      </w:r>
      <w:r>
        <w:rPr>
          <w:rFonts w:ascii="Arial" w:hAnsi="Arial"/>
          <w:b w:val="false"/>
          <w:bCs w:val="false"/>
          <w:sz w:val="24"/>
          <w:szCs w:val="24"/>
        </w:rPr>
        <w:t xml:space="preserve">Усманова Артура Рифовича, </w:t>
      </w:r>
      <w:r>
        <w:rPr>
          <w:rFonts w:ascii="Arial" w:hAnsi="Arial"/>
          <w:b w:val="false"/>
          <w:bCs w:val="false"/>
          <w:sz w:val="24"/>
          <w:szCs w:val="24"/>
        </w:rPr>
        <w:t xml:space="preserve">действующего на основании </w:t>
      </w:r>
      <w:r>
        <w:rPr>
          <w:rFonts w:ascii="Arial" w:hAnsi="Arial"/>
          <w:b w:val="false"/>
          <w:bCs w:val="false"/>
          <w:sz w:val="24"/>
          <w:szCs w:val="24"/>
        </w:rPr>
        <w:t>Устава</w:t>
      </w:r>
      <w:r>
        <w:rPr>
          <w:rFonts w:ascii="Arial" w:hAnsi="Arial"/>
          <w:b w:val="false"/>
          <w:bCs w:val="false"/>
          <w:sz w:val="24"/>
          <w:szCs w:val="24"/>
        </w:rPr>
        <w:t>,  с одной стороны, и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____________________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__________________________,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en-US"/>
        </w:rPr>
        <w:t>именуемый в дальнейшем «Поставщик информации», в</w:t>
      </w:r>
      <w:r>
        <w:rPr>
          <w:rFonts w:ascii="Arial" w:hAnsi="Arial"/>
          <w:b w:val="false"/>
          <w:bCs w:val="false"/>
          <w:sz w:val="24"/>
          <w:szCs w:val="24"/>
        </w:rPr>
        <w:t xml:space="preserve"> лице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__________________________________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__________________,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действующего на основании __________________,  с другой стороны, при совместном упоминании именуемые «Стороны», в целях обеспечения взаимодействия при предоставлении информации </w:t>
      </w:r>
      <w:r>
        <w:rPr>
          <w:rFonts w:ascii="Arial" w:hAnsi="Arial"/>
          <w:b w:val="false"/>
          <w:bCs w:val="false"/>
          <w:sz w:val="24"/>
          <w:szCs w:val="24"/>
        </w:rPr>
        <w:t>с</w:t>
      </w:r>
      <w:r>
        <w:rPr>
          <w:rFonts w:ascii="Arial" w:hAnsi="Arial"/>
          <w:b w:val="false"/>
          <w:bCs w:val="false"/>
          <w:sz w:val="24"/>
          <w:szCs w:val="24"/>
        </w:rPr>
        <w:t xml:space="preserve"> объект</w:t>
      </w:r>
      <w:r>
        <w:rPr>
          <w:rFonts w:ascii="Arial" w:hAnsi="Arial"/>
          <w:b w:val="false"/>
          <w:bCs w:val="false"/>
          <w:sz w:val="24"/>
          <w:szCs w:val="24"/>
        </w:rPr>
        <w:t>ов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фото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видeо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фиксации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,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котор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ая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содержится в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информационн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ой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систем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е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«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Система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фотовидеофиксации нарушений правил дорожного движения Тюменской области»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(далее - Система)</w:t>
      </w:r>
      <w:r>
        <w:rPr>
          <w:rFonts w:cs="Times New Roman" w:ascii="Arial" w:hAnsi="Arial"/>
          <w:b w:val="false"/>
          <w:bCs w:val="false"/>
          <w:sz w:val="24"/>
          <w:szCs w:val="24"/>
          <w:lang w:val="ru-RU"/>
        </w:rPr>
        <w:t xml:space="preserve">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заключили настоящее Соглашение о нижеследующем.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>
        <w:rPr>
          <w:rFonts w:ascii="Arial" w:hAnsi="Arial"/>
          <w:b/>
          <w:bCs/>
          <w:sz w:val="24"/>
          <w:szCs w:val="24"/>
        </w:rPr>
        <w:t>. Предмет Соглашения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1.1. </w:t>
      </w:r>
      <w:r>
        <w:rPr>
          <w:rFonts w:ascii="Arial" w:hAnsi="Arial"/>
          <w:b w:val="false"/>
          <w:bCs w:val="false"/>
          <w:sz w:val="24"/>
          <w:szCs w:val="24"/>
        </w:rPr>
        <w:t>Предметом настоящего Соглашения является взаимодействие Сторон в части п</w:t>
      </w:r>
      <w:r>
        <w:rPr>
          <w:rFonts w:ascii="Arial" w:hAnsi="Arial"/>
          <w:b w:val="false"/>
          <w:bCs w:val="false"/>
          <w:sz w:val="24"/>
          <w:szCs w:val="24"/>
        </w:rPr>
        <w:t>редоставления доступа Пользователю к информации, содержащейся в Системе (далее - Информация)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1.2. Предоставление </w:t>
      </w:r>
      <w:r>
        <w:rPr>
          <w:rFonts w:ascii="Arial" w:hAnsi="Arial"/>
          <w:b w:val="false"/>
          <w:bCs w:val="false"/>
          <w:sz w:val="24"/>
          <w:szCs w:val="24"/>
        </w:rPr>
        <w:t xml:space="preserve">доступа Пользователю к </w:t>
      </w:r>
      <w:r>
        <w:rPr>
          <w:rFonts w:ascii="Arial" w:hAnsi="Arial"/>
          <w:b w:val="false"/>
          <w:bCs w:val="false"/>
          <w:sz w:val="24"/>
          <w:szCs w:val="24"/>
        </w:rPr>
        <w:t xml:space="preserve">Информации осуществляется </w:t>
      </w:r>
      <w:r>
        <w:rPr>
          <w:rFonts w:ascii="Arial" w:hAnsi="Arial"/>
          <w:b w:val="false"/>
          <w:bCs w:val="false"/>
          <w:sz w:val="24"/>
          <w:szCs w:val="24"/>
        </w:rPr>
        <w:t>Оператором</w:t>
      </w:r>
      <w:r>
        <w:rPr>
          <w:rFonts w:ascii="Arial" w:hAnsi="Arial"/>
          <w:b w:val="false"/>
          <w:bCs w:val="false"/>
          <w:sz w:val="24"/>
          <w:szCs w:val="24"/>
        </w:rPr>
        <w:t xml:space="preserve"> в соответствии с Распоряжение</w:t>
      </w:r>
      <w:r>
        <w:rPr>
          <w:rFonts w:ascii="Arial" w:hAnsi="Arial"/>
          <w:b w:val="false"/>
          <w:bCs w:val="false"/>
          <w:sz w:val="24"/>
          <w:szCs w:val="24"/>
        </w:rPr>
        <w:t>м</w:t>
      </w:r>
      <w:r>
        <w:rPr>
          <w:rFonts w:ascii="Arial" w:hAnsi="Arial"/>
          <w:b w:val="false"/>
          <w:bCs w:val="false"/>
          <w:sz w:val="24"/>
          <w:szCs w:val="24"/>
        </w:rPr>
        <w:t xml:space="preserve"> Департамента информатизации Тюменской области  от  01.03.2018 № 04-р «О вводе в эксплуатацию информационной системы «Система фотовидеофиксации нарушений правил дорожного движения Тюменской области», </w:t>
      </w:r>
      <w:r>
        <w:rPr>
          <w:rFonts w:ascii="Arial" w:hAnsi="Arial"/>
          <w:b w:val="false"/>
          <w:bCs w:val="false"/>
          <w:sz w:val="24"/>
          <w:szCs w:val="24"/>
        </w:rPr>
        <w:t>Регламент</w:t>
      </w:r>
      <w:r>
        <w:rPr>
          <w:rFonts w:ascii="Arial" w:hAnsi="Arial"/>
          <w:b w:val="false"/>
          <w:bCs w:val="false"/>
          <w:sz w:val="24"/>
          <w:szCs w:val="24"/>
        </w:rPr>
        <w:t>ом</w:t>
      </w:r>
      <w:r>
        <w:rPr>
          <w:rFonts w:ascii="Arial" w:hAnsi="Arial"/>
          <w:b w:val="false"/>
          <w:bCs w:val="false"/>
          <w:sz w:val="24"/>
          <w:szCs w:val="24"/>
        </w:rPr>
        <w:t xml:space="preserve"> эксплуатации информационной системы «Система фотовидеофиксации нарушений правил дорожного движения Тюменской области» (далее - Регламент), актуальная версия которого размещена  на сайте 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www.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citto.ru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1.3. В рамках настоящего Соглашения взаимодействие Сторон осуществляется на безвозмездной основе с соблюдением требований законодательства Российской Федерации.</w:t>
      </w:r>
    </w:p>
    <w:p>
      <w:pPr>
        <w:pStyle w:val="Normal"/>
        <w:spacing w:lineRule="auto" w:line="240" w:before="0" w:after="0"/>
        <w:ind w:left="0" w:right="0" w:firstLine="567"/>
        <w:contextualSpacing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1.4.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Перечень средств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фотовидеофиксации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к которым предоставлен доступ Пользователю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, информация с которых поступает в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Систему,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указывается в Приложении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1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к настоящему Соглашению.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2. Права и обязанности сторон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2.1. Пользователь обязан: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2.1.1. Обеспечить соблюдение требований Регламента.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737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2.1.2. Обеспечить б</w:t>
      </w:r>
      <w:r>
        <w:rPr>
          <w:rFonts w:ascii="Arial" w:hAnsi="Arial"/>
          <w:sz w:val="24"/>
          <w:szCs w:val="24"/>
        </w:rPr>
        <w:t>есперебойное функционирование средств защиты информации, структурированной кабельной системы, компьютерного, периферийного оборудования, организационной техники на рабочих местах Пользователей.</w:t>
      </w:r>
    </w:p>
    <w:p>
      <w:pPr>
        <w:pStyle w:val="ListParagraph"/>
        <w:spacing w:before="0" w:after="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.1.3. </w:t>
      </w:r>
      <w:r>
        <w:rPr>
          <w:rFonts w:ascii="Arial" w:hAnsi="Arial"/>
          <w:sz w:val="24"/>
          <w:szCs w:val="24"/>
        </w:rPr>
        <w:t>Обеспечить у</w:t>
      </w:r>
      <w:r>
        <w:rPr>
          <w:rFonts w:ascii="Arial" w:hAnsi="Arial"/>
          <w:sz w:val="24"/>
          <w:szCs w:val="24"/>
        </w:rPr>
        <w:t>становку, эксплуатацию, сопровождение общесистемного программного обеспечения на рабочих местах Пользователей.</w:t>
      </w:r>
    </w:p>
    <w:p>
      <w:pPr>
        <w:pStyle w:val="ListParagraph"/>
        <w:spacing w:before="0" w:after="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.1.4. В случае необходимости — </w:t>
      </w:r>
      <w:r>
        <w:rPr>
          <w:rFonts w:ascii="Arial" w:hAnsi="Arial"/>
          <w:sz w:val="24"/>
          <w:szCs w:val="24"/>
        </w:rPr>
        <w:t xml:space="preserve">обеспечить </w:t>
      </w:r>
      <w:r>
        <w:rPr>
          <w:rFonts w:ascii="Arial" w:hAnsi="Arial"/>
          <w:sz w:val="24"/>
          <w:szCs w:val="24"/>
        </w:rPr>
        <w:t xml:space="preserve">интеграцию сторонних автоматизированных информационных систем (АИС), эксплуатируемых </w:t>
      </w:r>
      <w:r>
        <w:rPr>
          <w:rFonts w:ascii="Arial" w:hAnsi="Arial"/>
          <w:sz w:val="24"/>
          <w:szCs w:val="24"/>
        </w:rPr>
        <w:t>Пользователем</w:t>
      </w:r>
      <w:r>
        <w:rPr>
          <w:rFonts w:ascii="Arial" w:hAnsi="Arial"/>
          <w:sz w:val="24"/>
          <w:szCs w:val="24"/>
        </w:rPr>
        <w:t xml:space="preserve">, с </w:t>
      </w:r>
      <w:r>
        <w:rPr>
          <w:rFonts w:ascii="Arial" w:hAnsi="Arial"/>
          <w:sz w:val="24"/>
          <w:szCs w:val="24"/>
        </w:rPr>
        <w:t>Системой</w:t>
      </w:r>
      <w:r>
        <w:rPr>
          <w:rFonts w:ascii="Arial" w:hAnsi="Arial"/>
          <w:sz w:val="24"/>
          <w:szCs w:val="24"/>
        </w:rPr>
        <w:t xml:space="preserve"> в соответствии с требованиями документов, регламентирующих ее функционирование.</w:t>
      </w:r>
    </w:p>
    <w:p>
      <w:pPr>
        <w:pStyle w:val="2"/>
        <w:tabs>
          <w:tab w:val="clear" w:pos="306"/>
          <w:tab w:val="left" w:pos="993" w:leader="none"/>
        </w:tabs>
        <w:spacing w:before="0" w:after="0"/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.1.5. 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ведом</w:t>
      </w:r>
      <w:r>
        <w:rPr>
          <w:rFonts w:cs="Times New Roman"/>
          <w:sz w:val="24"/>
          <w:szCs w:val="24"/>
        </w:rPr>
        <w:t>лять</w:t>
      </w:r>
      <w:r>
        <w:rPr>
          <w:rFonts w:cs="Times New Roman"/>
          <w:sz w:val="24"/>
          <w:szCs w:val="24"/>
        </w:rPr>
        <w:t xml:space="preserve"> Оператора в письменной форме об изменении наименования, смене контактного лица или руководителя организации, иных реквизитов, в том числе при проведении реорганизации в течение 5 (Пяти) календарных дней с даты наступления соответствующего события путем направления в письменной форме соответствующего уведомления.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624"/>
        <w:contextualSpacing/>
        <w:jc w:val="both"/>
        <w:rPr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2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.1.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6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.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В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ыполн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ять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выдвигаемы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е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Оператором требовани</w:t>
      </w:r>
      <w:r>
        <w:rPr>
          <w:rFonts w:cs="Times New Roman" w:ascii="Arial" w:hAnsi="Arial"/>
          <w:b w:val="false"/>
          <w:bCs w:val="false"/>
          <w:sz w:val="24"/>
          <w:szCs w:val="24"/>
        </w:rPr>
        <w:t>я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по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обеспечению информационной безопасности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,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требовани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я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 xml:space="preserve"> к автоматизированному рабочему месту пользовател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я,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 xml:space="preserve"> размещаемы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 xml:space="preserve">е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на официальном сайте Оператора.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2.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2. Оператор обязан: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ru-RU" w:eastAsia="en-US" w:bidi="ar-SA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2.2.1. Обеспечить соблюдение требований Регламента.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2.2.2. </w:t>
      </w:r>
      <w:r>
        <w:rPr>
          <w:rFonts w:ascii="Arial" w:hAnsi="Arial"/>
          <w:sz w:val="24"/>
          <w:szCs w:val="24"/>
        </w:rPr>
        <w:t>Организ</w:t>
      </w:r>
      <w:r>
        <w:rPr>
          <w:rFonts w:ascii="Arial" w:hAnsi="Arial"/>
          <w:sz w:val="24"/>
          <w:szCs w:val="24"/>
        </w:rPr>
        <w:t>овать</w:t>
      </w:r>
      <w:r>
        <w:rPr>
          <w:rFonts w:ascii="Arial" w:hAnsi="Arial"/>
          <w:sz w:val="24"/>
          <w:szCs w:val="24"/>
        </w:rPr>
        <w:t xml:space="preserve"> доступ к </w:t>
      </w:r>
      <w:r>
        <w:rPr>
          <w:rFonts w:ascii="Arial" w:hAnsi="Arial"/>
          <w:sz w:val="24"/>
          <w:szCs w:val="24"/>
        </w:rPr>
        <w:t>Системе уполномоченных лиц Пользователя.</w:t>
      </w:r>
    </w:p>
    <w:p>
      <w:pPr>
        <w:pStyle w:val="ListParagraph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.2.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 Обеспечи</w:t>
      </w:r>
      <w:r>
        <w:rPr>
          <w:rFonts w:ascii="Arial" w:hAnsi="Arial"/>
          <w:sz w:val="24"/>
          <w:szCs w:val="24"/>
        </w:rPr>
        <w:t>ть</w:t>
      </w:r>
      <w:r>
        <w:rPr>
          <w:rFonts w:ascii="Arial" w:hAnsi="Arial"/>
          <w:sz w:val="24"/>
          <w:szCs w:val="24"/>
        </w:rPr>
        <w:t xml:space="preserve"> бесперебойное функционирование </w:t>
      </w:r>
      <w:r>
        <w:rPr>
          <w:rFonts w:ascii="Arial" w:hAnsi="Arial"/>
          <w:sz w:val="24"/>
          <w:szCs w:val="24"/>
        </w:rPr>
        <w:t>Системы.</w:t>
      </w:r>
    </w:p>
    <w:p>
      <w:pPr>
        <w:pStyle w:val="ListParagraph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.2.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 Обеспечи</w:t>
      </w:r>
      <w:r>
        <w:rPr>
          <w:rFonts w:ascii="Arial" w:hAnsi="Arial"/>
          <w:sz w:val="24"/>
          <w:szCs w:val="24"/>
        </w:rPr>
        <w:t>ть</w:t>
      </w:r>
      <w:r>
        <w:rPr>
          <w:rFonts w:ascii="Arial" w:hAnsi="Arial"/>
          <w:sz w:val="24"/>
          <w:szCs w:val="24"/>
        </w:rPr>
        <w:t xml:space="preserve"> инцидентную поддержку Пользовател</w:t>
      </w:r>
      <w:r>
        <w:rPr>
          <w:rFonts w:ascii="Arial" w:hAnsi="Arial"/>
          <w:sz w:val="24"/>
          <w:szCs w:val="24"/>
        </w:rPr>
        <w:t>я</w:t>
      </w:r>
      <w:r>
        <w:rPr>
          <w:rFonts w:ascii="Arial" w:hAnsi="Arial"/>
          <w:sz w:val="24"/>
          <w:szCs w:val="24"/>
        </w:rPr>
        <w:t>.</w:t>
      </w:r>
    </w:p>
    <w:p>
      <w:pPr>
        <w:pStyle w:val="ListParagraph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2.3.</w:t>
      </w:r>
      <w:r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Уполномоченное лицо </w:t>
      </w:r>
      <w:r>
        <w:rPr>
          <w:rFonts w:ascii="Arial" w:hAnsi="Arial"/>
          <w:color w:val="auto"/>
          <w:sz w:val="24"/>
          <w:szCs w:val="24"/>
        </w:rPr>
        <w:t>Пользователя</w:t>
      </w:r>
      <w:r>
        <w:rPr>
          <w:rFonts w:ascii="Arial" w:hAnsi="Arial"/>
          <w:color w:val="auto"/>
          <w:sz w:val="24"/>
          <w:szCs w:val="24"/>
        </w:rPr>
        <w:t>, на основании мотивированных рапортов (ручная регулировка дорожного движения, проведение общественных мероприятий, ремонтные дорожные работы и т.д.), может вносить корректировки в режим работы ВСФВФ, используемого в Системе</w:t>
      </w:r>
    </w:p>
    <w:p>
      <w:pPr>
        <w:pStyle w:val="ListParagraph"/>
        <w:ind w:left="0" w:right="0" w:firstLine="567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 xml:space="preserve">4. </w:t>
      </w:r>
      <w:r>
        <w:rPr>
          <w:rFonts w:ascii="Arial" w:hAnsi="Arial"/>
          <w:color w:val="auto"/>
          <w:sz w:val="24"/>
          <w:szCs w:val="24"/>
        </w:rPr>
        <w:t xml:space="preserve">Уполномоченное лицо </w:t>
      </w:r>
      <w:r>
        <w:rPr>
          <w:rFonts w:ascii="Arial" w:hAnsi="Arial"/>
          <w:color w:val="auto"/>
          <w:sz w:val="24"/>
          <w:szCs w:val="24"/>
        </w:rPr>
        <w:t xml:space="preserve">Пользователя </w:t>
      </w:r>
      <w:r>
        <w:rPr>
          <w:rFonts w:ascii="Arial" w:hAnsi="Arial"/>
          <w:color w:val="auto"/>
          <w:sz w:val="24"/>
          <w:szCs w:val="24"/>
        </w:rPr>
        <w:t>При обнаружения несоответствия с</w:t>
      </w:r>
      <w:r>
        <w:rPr>
          <w:rFonts w:ascii="Arial" w:hAnsi="Arial"/>
          <w:b w:val="false"/>
          <w:color w:val="auto"/>
          <w:sz w:val="24"/>
        </w:rPr>
        <w:t xml:space="preserve">редства фотовидеофиксации требованиям ГОСТ указанным в Регламенте, на основании анализа ЦАФАП ГИБДД УМВД России по Тюменской области, </w:t>
      </w:r>
      <w:r>
        <w:rPr>
          <w:rFonts w:ascii="Arial" w:hAnsi="Arial"/>
          <w:b w:val="false"/>
          <w:color w:val="auto"/>
          <w:sz w:val="24"/>
        </w:rPr>
        <w:t>может</w:t>
      </w:r>
      <w:r>
        <w:rPr>
          <w:rFonts w:ascii="Arial" w:hAnsi="Arial"/>
          <w:b w:val="false"/>
          <w:color w:val="auto"/>
          <w:sz w:val="24"/>
        </w:rPr>
        <w:t xml:space="preserve"> </w:t>
      </w:r>
      <w:r>
        <w:rPr>
          <w:rFonts w:ascii="Arial" w:hAnsi="Arial"/>
          <w:b w:val="false"/>
          <w:color w:val="auto"/>
          <w:sz w:val="24"/>
        </w:rPr>
        <w:t>отключить ВСФВФ в системе</w:t>
      </w:r>
      <w:r>
        <w:rPr>
          <w:rFonts w:ascii="Arial" w:hAnsi="Arial"/>
          <w:b w:val="false"/>
          <w:color w:val="auto"/>
          <w:sz w:val="24"/>
        </w:rPr>
        <w:t xml:space="preserve"> на период устранения причины несоответствия.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. Условия защиты информации и ответственность сторон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.1. Стороны обязуются применять все доступные меры для обеспечения необходимого уровня защиты информации, </w:t>
      </w:r>
      <w:r>
        <w:rPr>
          <w:rFonts w:ascii="Arial" w:hAnsi="Arial"/>
          <w:sz w:val="24"/>
          <w:szCs w:val="24"/>
        </w:rPr>
        <w:t xml:space="preserve">в том числе персональных данных, </w:t>
      </w:r>
      <w:r>
        <w:rPr>
          <w:rFonts w:ascii="Arial" w:hAnsi="Arial"/>
          <w:sz w:val="24"/>
          <w:szCs w:val="24"/>
        </w:rPr>
        <w:t>обрабатываемой в рамках Соглашения, в том числе: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.1.1. Доступ к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z w:val="24"/>
          <w:szCs w:val="24"/>
        </w:rPr>
        <w:t xml:space="preserve"> осуществляется с использованием сертифицированных средств криптографической защиты информации требуемого класса защиты в соответствии с действующим законодательством Российской Федерации.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.1.2. Стороны должны обеспечить защиту от несанкционированного (в том числе случайного) доступа к информации, </w:t>
      </w:r>
      <w:r>
        <w:rPr>
          <w:rFonts w:ascii="Arial" w:hAnsi="Arial"/>
          <w:sz w:val="24"/>
          <w:szCs w:val="24"/>
        </w:rPr>
        <w:t xml:space="preserve">в том числе персональных данных, </w:t>
      </w:r>
      <w:r>
        <w:rPr>
          <w:rFonts w:ascii="Arial" w:hAnsi="Arial"/>
          <w:sz w:val="24"/>
          <w:szCs w:val="24"/>
        </w:rPr>
        <w:t xml:space="preserve">обрабатываемой в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z w:val="24"/>
          <w:szCs w:val="24"/>
        </w:rPr>
        <w:t>, с использованием организационных мер и применением сертифицированных в Российской Федерации средств защиты информации.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.1.3. Стороны должны обеспечить применение на рабочих местах, подключенных к </w:t>
      </w:r>
      <w:r>
        <w:rPr>
          <w:rFonts w:ascii="Arial" w:hAnsi="Arial"/>
          <w:sz w:val="24"/>
          <w:szCs w:val="24"/>
        </w:rPr>
        <w:t xml:space="preserve">Системе </w:t>
      </w:r>
      <w:r>
        <w:rPr>
          <w:rFonts w:ascii="Arial" w:hAnsi="Arial"/>
          <w:sz w:val="24"/>
          <w:szCs w:val="24"/>
        </w:rPr>
        <w:t xml:space="preserve">и принадлежащих им, сертифицированных в Российской Федерации средств защиты от вредоносного программного обеспечения. 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.1.4. Стороны обеспечивают постоя</w:t>
      </w:r>
      <w:r>
        <w:rPr>
          <w:rFonts w:ascii="Arial" w:hAnsi="Arial"/>
          <w:sz w:val="24"/>
          <w:szCs w:val="24"/>
        </w:rPr>
        <w:t xml:space="preserve">нный контроль уровня защищённости информации, </w:t>
      </w:r>
      <w:r>
        <w:rPr>
          <w:rFonts w:ascii="Arial" w:hAnsi="Arial"/>
          <w:sz w:val="24"/>
          <w:szCs w:val="24"/>
        </w:rPr>
        <w:t>в том числе персональных данных,</w:t>
      </w:r>
      <w:r>
        <w:rPr>
          <w:rFonts w:ascii="Arial" w:hAnsi="Arial"/>
          <w:sz w:val="24"/>
          <w:szCs w:val="24"/>
        </w:rPr>
        <w:t xml:space="preserve"> в своей зоне ответственности. Зона ответственности заканчивается на внешнем сетевом интерфейсе оборудования Сторон.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.2. Стороны обязаны своевременно информиро</w:t>
      </w:r>
      <w:r>
        <w:rPr>
          <w:rFonts w:ascii="Arial" w:hAnsi="Arial"/>
          <w:sz w:val="24"/>
          <w:szCs w:val="24"/>
        </w:rPr>
        <w:t>вать друг друга об обнаружении фактов нарушения информационной безопасности и незамедлительно принимать необходимые меры для исключения повторения данных фактов.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.3. Стороны предотвращают воздействие на технические средства обработки информации, в результате которого нарушается их функционирование.</w:t>
      </w:r>
    </w:p>
    <w:p>
      <w:pPr>
        <w:pStyle w:val="Normal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.4. Стороны обеспечивают в своей зоне ответственности сохранность и восстановление информации, модифицированной или уничтоженной вследствие несанкционированного доступа к ней или программно-математического воздействия (вирусов).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.5. Оператор не несет ответственность за: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3.5.1. </w:t>
      </w:r>
      <w:r>
        <w:rPr>
          <w:rFonts w:cs="Times New Roman"/>
          <w:sz w:val="24"/>
          <w:szCs w:val="24"/>
        </w:rPr>
        <w:t xml:space="preserve">недостоверность информации (данных), предоставляемой(-ых) </w:t>
      </w:r>
      <w:r>
        <w:rPr>
          <w:rFonts w:cs="Times New Roman"/>
          <w:sz w:val="24"/>
          <w:szCs w:val="24"/>
        </w:rPr>
        <w:t xml:space="preserve">Пользователю </w:t>
      </w:r>
      <w:r>
        <w:rPr>
          <w:rFonts w:cs="Times New Roman"/>
          <w:sz w:val="24"/>
          <w:szCs w:val="24"/>
        </w:rPr>
        <w:t xml:space="preserve">посредством </w:t>
      </w:r>
      <w:r>
        <w:rPr>
          <w:rFonts w:cs="Times New Roman"/>
          <w:sz w:val="24"/>
          <w:szCs w:val="24"/>
        </w:rPr>
        <w:t>Системы</w:t>
      </w:r>
      <w:r>
        <w:rPr>
          <w:rFonts w:cs="Times New Roman"/>
          <w:sz w:val="24"/>
          <w:szCs w:val="24"/>
        </w:rPr>
        <w:t>;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3.5.2. </w:t>
      </w:r>
      <w:r>
        <w:rPr>
          <w:rFonts w:cs="Times New Roman"/>
          <w:sz w:val="24"/>
          <w:szCs w:val="24"/>
        </w:rPr>
        <w:t xml:space="preserve">аварии, сбои или перебои в обслуживании </w:t>
      </w:r>
      <w:r>
        <w:rPr>
          <w:rFonts w:cs="Times New Roman"/>
          <w:sz w:val="24"/>
          <w:szCs w:val="24"/>
        </w:rPr>
        <w:t>Системы</w:t>
      </w:r>
      <w:r>
        <w:rPr>
          <w:rFonts w:cs="Times New Roman"/>
          <w:sz w:val="24"/>
          <w:szCs w:val="24"/>
        </w:rPr>
        <w:t>, связанные с нарушениями в работе оборудования, систем подачи электроэнергии и/или линий связи, или сетей, которые обеспечиваются, подаются, эксплуатируются и/или обслуживаются третьими лицами.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.6. Стороны несут ответственность перед третьими лицами за разглашение информации, полученной в соответствии с настоящим Соглашением, кроме случаев, когда разглашение информации произошло по вине другой Стороны. 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.7. </w:t>
      </w:r>
      <w:r>
        <w:rPr>
          <w:rFonts w:cs="Times New Roman"/>
          <w:sz w:val="24"/>
          <w:szCs w:val="24"/>
        </w:rPr>
        <w:t xml:space="preserve">Стороны </w:t>
      </w:r>
      <w:r>
        <w:rPr>
          <w:rFonts w:cs="Times New Roman"/>
          <w:sz w:val="24"/>
          <w:szCs w:val="24"/>
        </w:rPr>
        <w:t xml:space="preserve">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 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.8. Для целей настоящего Соглашения «непреодолимая сила» означает обстоятельство, предусмотренное пунктом 3 статьи 401 Гражданского кодекса Российской Федерации.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Стороны</w:t>
      </w:r>
      <w:r>
        <w:rPr>
          <w:rFonts w:cs="Times New Roman"/>
          <w:sz w:val="24"/>
          <w:szCs w:val="24"/>
        </w:rPr>
        <w:t>, в случае невозможности исполнения своих обязательств, предусмотренных настоящим соглашением,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Исполнение обязательств возобновляется немедленно после прекращения действия обстоятельств непреодолимой силы.</w:t>
      </w:r>
    </w:p>
    <w:p>
      <w:pPr>
        <w:pStyle w:val="2"/>
        <w:tabs>
          <w:tab w:val="clear" w:pos="306"/>
          <w:tab w:val="left" w:pos="993" w:leader="none"/>
        </w:tabs>
        <w:ind w:left="0" w:righ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.9. Ответственность перед третьими лицами в случае предъявления ими претензий материального или иного характера, существо которых связано с реализацией Сторонами правомочий в рамках настоящего Соглашения, Стороны несут самостоятельно.</w:t>
      </w:r>
    </w:p>
    <w:p>
      <w:pPr>
        <w:pStyle w:val="2"/>
        <w:widowControl/>
        <w:tabs>
          <w:tab w:val="clear" w:pos="306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eastAsia="Calibri" w:cs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3</w:t>
      </w:r>
      <w:r>
        <w:rPr>
          <w:rFonts w:eastAsia="Calibri" w:cs="Arial"/>
          <w:b w:val="false"/>
          <w:bCs w:val="false"/>
          <w:i w:val="false"/>
          <w:iCs w:val="false"/>
          <w:color w:val="000000"/>
          <w:sz w:val="24"/>
          <w:szCs w:val="24"/>
          <w:lang w:val="ru-RU" w:eastAsia="en-US" w:bidi="ar-SA"/>
        </w:rPr>
        <w:t>.10. Стороны несут ответственность за использование информации, полученной в рамках исполнения настоящего Соглашения, в соответствии с законодательством Российской Федерации.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</w:rPr>
        <w:t>. Срок действия Соглашения,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порядок его изменения или прекращении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 xml:space="preserve">.1. Настоящее Соглашение вступает в силу с </w:t>
      </w:r>
      <w:r>
        <w:rPr>
          <w:rFonts w:ascii="Arial" w:hAnsi="Arial"/>
          <w:b w:val="false"/>
          <w:bCs w:val="false"/>
          <w:sz w:val="24"/>
          <w:szCs w:val="24"/>
        </w:rPr>
        <w:t>даты</w:t>
      </w:r>
      <w:r>
        <w:rPr>
          <w:rFonts w:ascii="Arial" w:hAnsi="Arial"/>
          <w:b w:val="false"/>
          <w:bCs w:val="false"/>
          <w:sz w:val="24"/>
          <w:szCs w:val="24"/>
        </w:rPr>
        <w:t xml:space="preserve"> его подписания Сторонами и считается заключенным на неопределенный срок.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. Действие настоящего Соглашения может быть прекращено по инициативе одной из Сторон при условии предварительного уведомления другой Стороны в письменном виде за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2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два</w:t>
      </w:r>
      <w:r>
        <w:rPr>
          <w:rFonts w:ascii="Arial" w:hAnsi="Arial"/>
          <w:b w:val="false"/>
          <w:bCs w:val="false"/>
          <w:sz w:val="24"/>
          <w:szCs w:val="24"/>
        </w:rPr>
        <w:t xml:space="preserve">) месяца </w:t>
      </w:r>
      <w:r>
        <w:rPr>
          <w:rFonts w:ascii="Arial" w:hAnsi="Arial"/>
          <w:b w:val="false"/>
          <w:bCs w:val="false"/>
          <w:sz w:val="24"/>
          <w:szCs w:val="24"/>
        </w:rPr>
        <w:t>до окончания срока его действия.</w:t>
      </w:r>
    </w:p>
    <w:p>
      <w:pPr>
        <w:pStyle w:val="Normal"/>
        <w:ind w:left="0" w:right="0" w:firstLine="56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Заключительные положения</w:t>
      </w:r>
    </w:p>
    <w:p>
      <w:pPr>
        <w:pStyle w:val="Normal"/>
        <w:ind w:left="0" w:right="0" w:firstLine="56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Н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астоящее соглашение составлено в двух экземплярах, имеющих равную юридическую силу, по одному для каждой из Сторон.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. Любые изменения и дополнения настоящего Соглашения оформляются дополнительными соглашениями Сторон в письменной форме.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5.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3.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 xml:space="preserve"> Все споры, связанные с заключением, изменением, расторжением настоящего Соглашения, признанием его недействительным, подлежат рассмотрению и разрешению в соответствии с законодательством Российской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Ф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едерации.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6</w:t>
      </w:r>
      <w:r>
        <w:rPr>
          <w:rFonts w:ascii="Arial" w:hAnsi="Arial"/>
          <w:b/>
          <w:bCs/>
          <w:sz w:val="24"/>
          <w:szCs w:val="24"/>
        </w:rPr>
        <w:t>. Адреса и реквизиты Сторон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8"/>
        <w:gridCol w:w="5020"/>
      </w:tblGrid>
      <w:tr>
        <w:trPr/>
        <w:tc>
          <w:tcPr>
            <w:tcW w:w="5018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Оператор</w:t>
            </w:r>
          </w:p>
        </w:tc>
        <w:tc>
          <w:tcPr>
            <w:tcW w:w="5020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Пользователь</w:t>
            </w:r>
          </w:p>
        </w:tc>
      </w:tr>
      <w:tr>
        <w:trPr/>
        <w:tc>
          <w:tcPr>
            <w:tcW w:w="50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Государственное казенное учреждение Тюменской области "Центр информационных технологий 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Тюменской области"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Местонахождение: 625000,  г. Тюмень, 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ул. Советская, 61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ИНН/КПП</w:t>
            </w:r>
            <w:r>
              <w:rPr>
                <w:rFonts w:cs="Arial" w:ascii="Arial" w:hAnsi="Arial"/>
                <w:b/>
                <w:bCs w:val="false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7202190205</w:t>
            </w:r>
            <w:r>
              <w:rPr>
                <w:rFonts w:cs="Arial" w:ascii="Arial" w:hAnsi="Arial"/>
                <w:b/>
                <w:bCs w:val="false"/>
                <w:sz w:val="24"/>
                <w:szCs w:val="24"/>
              </w:rPr>
              <w:t xml:space="preserve">/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720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en-US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01001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______________________ ____________</w:t>
            </w:r>
          </w:p>
        </w:tc>
        <w:tc>
          <w:tcPr>
            <w:tcW w:w="5020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contextualSpacing/>
        <w:jc w:val="right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sectPr>
      <w:type w:val="nextPage"/>
      <w:pgSz w:w="11906" w:h="16838"/>
      <w:pgMar w:left="1134" w:right="7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1">
    <w:name w:val="Обычный1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hi-IN"/>
    </w:rPr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hi-IN"/>
    </w:rPr>
  </w:style>
  <w:style w:type="paragraph" w:styleId="Style24">
    <w:name w:val="Нумерованный заголовок"/>
    <w:basedOn w:val="Normal"/>
    <w:next w:val="Style25"/>
    <w:qFormat/>
    <w:pPr>
      <w:keepNext w:val="true"/>
      <w:tabs>
        <w:tab w:val="clear" w:pos="306"/>
      </w:tabs>
      <w:bidi w:val="0"/>
      <w:spacing w:lineRule="auto" w:line="240" w:before="283" w:after="283"/>
      <w:jc w:val="center"/>
    </w:pPr>
    <w:rPr>
      <w:b/>
      <w:bCs/>
    </w:rPr>
  </w:style>
  <w:style w:type="paragraph" w:styleId="Style25">
    <w:name w:val="Нумерованный абзац"/>
    <w:basedOn w:val="Normal"/>
    <w:qFormat/>
    <w:pPr>
      <w:bidi w:val="0"/>
      <w:jc w:val="both"/>
    </w:pPr>
    <w:rPr/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2">
    <w:name w:val="Стиль2"/>
    <w:basedOn w:val="ListParagraph"/>
    <w:qFormat/>
    <w:pPr>
      <w:ind w:left="0" w:right="0" w:hanging="0"/>
      <w:jc w:val="both"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654</TotalTime>
  <Application>LibreOffice/6.2.7.1$Windows_X86_64 LibreOffice_project/23edc44b61b830b7d749943e020e96f5a7df63bf</Application>
  <Pages>4</Pages>
  <Words>985</Words>
  <CharactersWithSpaces>8895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2016-10-21T14:31:23Z</dcterms:created>
  <dc:creator>Наталья Михайловна Панченко</dc:creator>
  <dc:description/>
  <dc:language>ru-RU</dc:language>
  <cp:lastModifiedBy/>
  <cp:lastPrinted>2018-11-06T17:13:00Z</cp:lastPrinted>
  <dcterms:modified xsi:type="dcterms:W3CDTF">2019-09-24T11:29:58Z</dcterms:modified>
  <cp:revision>54</cp:revision>
  <dc:subject/>
  <dc:title/>
</cp:coreProperties>
</file>