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D7BF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7198A56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69DCD7D0" w14:textId="5204F268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585026D8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15EF15F8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02A9B5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D96470D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9308D8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6B21250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8756F9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C46B651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FCD1FAF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B4569BE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0F690E4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E213FD5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C9AD9BE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BA0488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74924352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0B6293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42D15AB9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A2D9202" w14:textId="77D1BE42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20C0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1005A00B" w14:textId="295AFB74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Настройка (адаптация) Системы </w:t>
      </w:r>
      <w:r w:rsidR="00EE20C0" w:rsidRPr="00EE20C0">
        <w:rPr>
          <w:rFonts w:ascii="Times New Roman" w:eastAsia="Times New Roman" w:hAnsi="Times New Roman" w:cs="Times New Roman"/>
          <w:b/>
          <w:bCs/>
          <w:sz w:val="32"/>
          <w:szCs w:val="32"/>
        </w:rPr>
        <w:t>по дополнительным заданиям Заказчика</w:t>
      </w:r>
    </w:p>
    <w:p w14:paraId="54A720C4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F2BB05" w14:textId="7FDE512B" w:rsidR="005642E2" w:rsidRDefault="00910C70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2FBEFE78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351A3C" w14:textId="25555CB1" w:rsidR="003F139F" w:rsidRDefault="00F16E25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6F2D">
        <w:rPr>
          <w:rFonts w:ascii="Times New Roman" w:eastAsia="Times New Roman" w:hAnsi="Times New Roman" w:cs="Times New Roman"/>
          <w:sz w:val="28"/>
          <w:szCs w:val="28"/>
        </w:rPr>
        <w:t>СЭМД (257) Выписка из протокола решения врачебной комиссии для направления на медико-социальную экспертизу (CDA) Редакция 1</w:t>
      </w:r>
    </w:p>
    <w:p w14:paraId="093C4512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326BC6" w14:textId="6D5E3126" w:rsidR="003214C3" w:rsidRPr="00F0040A" w:rsidRDefault="00965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678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2B2607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715D7985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2A0BE76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5B9B05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5FAEC37C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A3FB1A4" w14:textId="77777777" w:rsidR="008B3F8D" w:rsidRDefault="008B3F8D" w:rsidP="003B6630">
      <w:pPr>
        <w:rPr>
          <w:rFonts w:ascii="Times New Roman" w:eastAsia="Times New Roman" w:hAnsi="Times New Roman" w:cs="Times New Roman"/>
        </w:rPr>
      </w:pPr>
    </w:p>
    <w:p w14:paraId="688E9B2B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1E3C279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9A86D7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004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7CD323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BCBC2F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8C2213" w14:textId="6EEC1DE1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34320A5" w14:textId="4E4EAEE4" w:rsidR="00910C70" w:rsidRDefault="00910C7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042C48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F8F819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52B08C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7A4BC00D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713A0B8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55DA4E85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97F32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617E87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113FC0F6" w14:textId="5AB2E1E1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910C7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Настройка (адаптация) </w:t>
            </w:r>
            <w:r w:rsidR="00EE20C0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по дополнительным заданиям Заказчика</w:t>
            </w:r>
          </w:p>
        </w:tc>
      </w:tr>
    </w:tbl>
    <w:p w14:paraId="49B962C5" w14:textId="77777777" w:rsidR="002B2607" w:rsidRDefault="002B2607" w:rsidP="00EE20C0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0702A2EE" w14:textId="591EF7C9" w:rsidR="002B2607" w:rsidRDefault="00910C70" w:rsidP="003B6630">
      <w:pPr>
        <w:pStyle w:val="aff7"/>
        <w:tabs>
          <w:tab w:val="left" w:pos="284"/>
        </w:tabs>
        <w:spacing w:before="0" w:after="0"/>
        <w:rPr>
          <w:b/>
          <w:sz w:val="24"/>
        </w:rPr>
      </w:pPr>
      <w:r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№ </w:t>
      </w:r>
      <w:r>
        <w:rPr>
          <w:rFonts w:eastAsiaTheme="minorEastAsia"/>
          <w:sz w:val="24"/>
        </w:rPr>
        <w:t xml:space="preserve">69/25 от 28.07.2025     </w:t>
      </w:r>
      <w:r w:rsidRPr="00EF677B">
        <w:rPr>
          <w:rFonts w:eastAsiaTheme="minorEastAsia"/>
          <w:sz w:val="24"/>
        </w:rPr>
        <w:t xml:space="preserve">года на </w:t>
      </w:r>
      <w:r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Pr="00EF677B">
        <w:rPr>
          <w:rFonts w:eastAsiaTheme="minorEastAsia"/>
          <w:sz w:val="24"/>
        </w:rPr>
        <w:t xml:space="preserve">, а именно: раздел Технического задания (приложение № 1 к Контракту) Этапа № </w:t>
      </w:r>
      <w:r w:rsidR="00EE20C0">
        <w:rPr>
          <w:rFonts w:eastAsiaTheme="minorEastAsia"/>
          <w:sz w:val="24"/>
        </w:rPr>
        <w:t>3</w:t>
      </w:r>
      <w:r>
        <w:rPr>
          <w:rFonts w:eastAsiaTheme="minorEastAsia"/>
          <w:sz w:val="24"/>
        </w:rPr>
        <w:t>.</w:t>
      </w:r>
      <w:r w:rsidRPr="00EE20C0">
        <w:rPr>
          <w:rFonts w:eastAsiaTheme="minorEastAsia"/>
          <w:sz w:val="24"/>
        </w:rPr>
        <w:t xml:space="preserve"> </w:t>
      </w:r>
      <w:r w:rsidRPr="006E1994">
        <w:rPr>
          <w:rFonts w:eastAsiaTheme="minorEastAsia"/>
          <w:sz w:val="24"/>
        </w:rPr>
        <w:t xml:space="preserve">Настройка (адаптация) Системы </w:t>
      </w:r>
      <w:r w:rsidR="00EE20C0" w:rsidRPr="00EE20C0">
        <w:rPr>
          <w:rFonts w:eastAsiaTheme="minorEastAsia"/>
          <w:sz w:val="24"/>
        </w:rPr>
        <w:t>по дополнительным заданиям Заказчика</w:t>
      </w:r>
      <w:r w:rsidR="00EE20C0">
        <w:rPr>
          <w:rFonts w:eastAsiaTheme="minorEastAsia"/>
          <w:sz w:val="24"/>
        </w:rPr>
        <w:t xml:space="preserve">. </w:t>
      </w:r>
      <w:r w:rsidR="002B2607">
        <w:rPr>
          <w:rFonts w:eastAsiaTheme="minorEastAsia"/>
          <w:sz w:val="24"/>
        </w:rPr>
        <w:t xml:space="preserve">Задание на </w:t>
      </w:r>
      <w:r w:rsidR="002B2607" w:rsidRPr="00F16E25">
        <w:rPr>
          <w:rFonts w:eastAsiaTheme="minorEastAsia"/>
          <w:sz w:val="24"/>
        </w:rPr>
        <w:t>доработку системы № МИС-Р-</w:t>
      </w:r>
      <w:r w:rsidR="0016058B" w:rsidRPr="00F16E25">
        <w:rPr>
          <w:rFonts w:eastAsiaTheme="minorEastAsia"/>
          <w:sz w:val="24"/>
        </w:rPr>
        <w:t>17</w:t>
      </w:r>
      <w:r w:rsidR="00F16E25" w:rsidRPr="00F16E25">
        <w:rPr>
          <w:rFonts w:eastAsiaTheme="minorEastAsia"/>
          <w:sz w:val="24"/>
        </w:rPr>
        <w:t>60</w:t>
      </w:r>
      <w:r w:rsidR="003B6630">
        <w:rPr>
          <w:rFonts w:eastAsiaTheme="minorEastAsia"/>
          <w:sz w:val="24"/>
        </w:rPr>
        <w:t>.</w:t>
      </w:r>
    </w:p>
    <w:p w14:paraId="4FF276BC" w14:textId="6F174161" w:rsidR="002B2607" w:rsidRDefault="00771D02" w:rsidP="00EE20C0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        </w:t>
      </w:r>
      <w:r w:rsidR="002B2607"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746D7C94" w14:textId="3DD621D7" w:rsidR="00D70786" w:rsidRPr="00003070" w:rsidRDefault="00D70786" w:rsidP="00D70786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70">
        <w:rPr>
          <w:rFonts w:ascii="Times New Roman" w:hAnsi="Times New Roman" w:cs="Times New Roman"/>
          <w:sz w:val="24"/>
          <w:szCs w:val="24"/>
        </w:rPr>
        <w:t>Для формирования медицинского документа (МД) «необходимо войти в периферийную БД с правами врача амбулатории: подсистема «Контроль исполнения» - «АРМ врача Поликлиника».</w:t>
      </w:r>
    </w:p>
    <w:p w14:paraId="275122AB" w14:textId="1BE7F7F5" w:rsidR="00D70786" w:rsidRPr="00003070" w:rsidRDefault="00D70786" w:rsidP="00D70786">
      <w:pPr>
        <w:pStyle w:val="af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070">
        <w:rPr>
          <w:rFonts w:ascii="Times New Roman" w:hAnsi="Times New Roman" w:cs="Times New Roman"/>
          <w:sz w:val="24"/>
          <w:szCs w:val="24"/>
        </w:rPr>
        <w:t xml:space="preserve">В перечне записанных пациентов найти нужного, двойным щелчком по пациенту перейти во вкладку «Приемы», выбрать случай и добавить посещение (либо открыть новый случай).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03070">
        <w:rPr>
          <w:rFonts w:ascii="Times New Roman" w:hAnsi="Times New Roman" w:cs="Times New Roman"/>
          <w:sz w:val="24"/>
          <w:szCs w:val="24"/>
        </w:rPr>
        <w:t xml:space="preserve"> открывшемся окне выбора ШМД выбрать «</w:t>
      </w:r>
      <w:r w:rsidRPr="00D70786">
        <w:rPr>
          <w:rFonts w:ascii="Times New Roman" w:hAnsi="Times New Roman" w:cs="Times New Roman"/>
          <w:sz w:val="24"/>
          <w:szCs w:val="24"/>
        </w:rPr>
        <w:t>Протокол заседания врачебной</w:t>
      </w:r>
      <w:r w:rsidR="00110274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003070">
        <w:rPr>
          <w:rFonts w:ascii="Times New Roman" w:hAnsi="Times New Roman" w:cs="Times New Roman"/>
          <w:sz w:val="24"/>
          <w:szCs w:val="24"/>
        </w:rPr>
        <w:t xml:space="preserve">» (рис.1). </w:t>
      </w:r>
    </w:p>
    <w:p w14:paraId="6EABB8FC" w14:textId="334E959E" w:rsidR="00D70786" w:rsidRPr="00003070" w:rsidRDefault="00D70786" w:rsidP="00D70786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053FBC" wp14:editId="6DDC39AE">
            <wp:extent cx="5968234" cy="1686334"/>
            <wp:effectExtent l="19050" t="19050" r="1397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8944" cy="169501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E48499" w14:textId="2EA2440C" w:rsidR="00D70786" w:rsidRPr="00003070" w:rsidRDefault="00D70786" w:rsidP="00D70786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03070">
        <w:rPr>
          <w:rFonts w:ascii="Times New Roman" w:hAnsi="Times New Roman" w:cs="Times New Roman"/>
          <w:i/>
          <w:sz w:val="20"/>
          <w:szCs w:val="20"/>
        </w:rPr>
        <w:t xml:space="preserve">Рис. 1 – </w:t>
      </w:r>
      <w:r>
        <w:rPr>
          <w:rFonts w:ascii="Times New Roman" w:hAnsi="Times New Roman" w:cs="Times New Roman"/>
          <w:i/>
          <w:sz w:val="20"/>
          <w:szCs w:val="20"/>
        </w:rPr>
        <w:t>Выбор</w:t>
      </w:r>
      <w:r w:rsidRPr="00003070">
        <w:rPr>
          <w:rFonts w:ascii="Times New Roman" w:hAnsi="Times New Roman" w:cs="Times New Roman"/>
          <w:i/>
          <w:sz w:val="20"/>
          <w:szCs w:val="20"/>
        </w:rPr>
        <w:t xml:space="preserve"> ШМД для случая </w:t>
      </w:r>
    </w:p>
    <w:p w14:paraId="75BFAE88" w14:textId="285F1451" w:rsidR="00D70786" w:rsidRPr="00110274" w:rsidRDefault="00D70786" w:rsidP="003B663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274">
        <w:rPr>
          <w:rFonts w:ascii="Times New Roman" w:hAnsi="Times New Roman" w:cs="Times New Roman"/>
          <w:sz w:val="24"/>
          <w:szCs w:val="24"/>
        </w:rPr>
        <w:t xml:space="preserve">В открывшейся форме создания медицинского документа выбираем </w:t>
      </w:r>
      <w:r w:rsidRPr="00110274">
        <w:rPr>
          <w:rFonts w:ascii="Times New Roman" w:hAnsi="Times New Roman" w:cs="Times New Roman"/>
          <w:sz w:val="24"/>
          <w:szCs w:val="24"/>
          <w:lang w:bidi="en-US"/>
        </w:rPr>
        <w:t>в поле «Характеристике случая экспертизы» - «Направление на МСЭ», а в поле «Вид экспертизы» - Экспертиза с целью решения медико-социальных проблем</w:t>
      </w:r>
      <w:r w:rsidR="003678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367867" w:rsidRPr="00110274">
        <w:rPr>
          <w:rFonts w:ascii="Times New Roman" w:hAnsi="Times New Roman" w:cs="Times New Roman"/>
          <w:sz w:val="24"/>
          <w:szCs w:val="24"/>
        </w:rPr>
        <w:t>(рис. 2)</w:t>
      </w:r>
      <w:r w:rsidRPr="00110274">
        <w:rPr>
          <w:rFonts w:ascii="Times New Roman" w:hAnsi="Times New Roman" w:cs="Times New Roman"/>
          <w:sz w:val="24"/>
          <w:szCs w:val="24"/>
        </w:rPr>
        <w:t>.</w:t>
      </w:r>
    </w:p>
    <w:p w14:paraId="55978626" w14:textId="2AA103B8" w:rsidR="00D70786" w:rsidRPr="00003070" w:rsidRDefault="00D70786" w:rsidP="00D70786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E0BB2A" wp14:editId="3CA1DDE5">
            <wp:extent cx="6028690" cy="1703163"/>
            <wp:effectExtent l="19050" t="19050" r="10160" b="114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1278" cy="17123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1024BA1" w14:textId="3FC132DA" w:rsidR="00D70786" w:rsidRPr="00003070" w:rsidRDefault="00D70786" w:rsidP="00D70786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03070">
        <w:rPr>
          <w:rFonts w:ascii="Times New Roman" w:hAnsi="Times New Roman" w:cs="Times New Roman"/>
          <w:i/>
          <w:sz w:val="20"/>
          <w:szCs w:val="20"/>
        </w:rPr>
        <w:t>Рис. 2 – Форма медицинского документа</w:t>
      </w:r>
    </w:p>
    <w:p w14:paraId="1B824E23" w14:textId="6B6A0C79" w:rsidR="00D70786" w:rsidRPr="00003070" w:rsidRDefault="00D70786" w:rsidP="003B6630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03070">
        <w:rPr>
          <w:rFonts w:ascii="Times New Roman" w:hAnsi="Times New Roman" w:cs="Times New Roman"/>
          <w:sz w:val="24"/>
          <w:szCs w:val="24"/>
          <w:lang w:eastAsia="zh-CN" w:bidi="hi-IN"/>
        </w:rPr>
        <w:t>По окончании работы с МД, нажать «Документ готов», подписать ЭЦП врача, далее – «Записать и закрыть».</w:t>
      </w:r>
    </w:p>
    <w:p w14:paraId="754C7546" w14:textId="4183A96D" w:rsidR="002B2607" w:rsidRPr="003B6630" w:rsidRDefault="00D70786" w:rsidP="003B6630">
      <w:pPr>
        <w:pStyle w:val="af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03070">
        <w:rPr>
          <w:rFonts w:ascii="Times New Roman" w:hAnsi="Times New Roman" w:cs="Times New Roman"/>
          <w:sz w:val="24"/>
          <w:szCs w:val="24"/>
          <w:lang w:eastAsia="zh-CN" w:bidi="hi-IN"/>
        </w:rPr>
        <w:tab/>
        <w:t>После подписания ЭЦП МО через массовое подписание, СЭМД на основе созданного МД автоматически отправится в РЭМД.</w:t>
      </w:r>
    </w:p>
    <w:sectPr w:rsidR="002B2607" w:rsidRPr="003B6630" w:rsidSect="00910C70">
      <w:footerReference w:type="default" r:id="rId11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AE23" w14:textId="77777777" w:rsidR="00E2341D" w:rsidRDefault="00E2341D">
      <w:pPr>
        <w:spacing w:line="240" w:lineRule="auto"/>
      </w:pPr>
      <w:r>
        <w:separator/>
      </w:r>
    </w:p>
  </w:endnote>
  <w:endnote w:type="continuationSeparator" w:id="0">
    <w:p w14:paraId="7A9E1E63" w14:textId="77777777" w:rsidR="00E2341D" w:rsidRDefault="00E23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807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A68F4A5" w14:textId="02AFC87E" w:rsidR="00910C70" w:rsidRPr="00910C70" w:rsidRDefault="00910C70">
        <w:pPr>
          <w:pStyle w:val="af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10C7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0C7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786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BB4186E" w14:textId="77777777" w:rsidR="00910C70" w:rsidRDefault="00910C70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3448" w14:textId="77777777" w:rsidR="00E2341D" w:rsidRDefault="00E2341D">
      <w:pPr>
        <w:spacing w:line="240" w:lineRule="auto"/>
      </w:pPr>
      <w:r>
        <w:separator/>
      </w:r>
    </w:p>
  </w:footnote>
  <w:footnote w:type="continuationSeparator" w:id="0">
    <w:p w14:paraId="75D57C37" w14:textId="77777777" w:rsidR="00E2341D" w:rsidRDefault="00E234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C3"/>
    <w:rsid w:val="0000351B"/>
    <w:rsid w:val="00004369"/>
    <w:rsid w:val="000606C3"/>
    <w:rsid w:val="00066F47"/>
    <w:rsid w:val="000720AF"/>
    <w:rsid w:val="00073DAB"/>
    <w:rsid w:val="00110274"/>
    <w:rsid w:val="001444B5"/>
    <w:rsid w:val="00157911"/>
    <w:rsid w:val="0016058B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1F2075"/>
    <w:rsid w:val="00203234"/>
    <w:rsid w:val="00212EDF"/>
    <w:rsid w:val="00224DAC"/>
    <w:rsid w:val="00226FA8"/>
    <w:rsid w:val="00231716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67867"/>
    <w:rsid w:val="00371AA7"/>
    <w:rsid w:val="0037311D"/>
    <w:rsid w:val="00376A69"/>
    <w:rsid w:val="00380A3F"/>
    <w:rsid w:val="00384083"/>
    <w:rsid w:val="0038623A"/>
    <w:rsid w:val="00392BA2"/>
    <w:rsid w:val="003A3705"/>
    <w:rsid w:val="003B4A73"/>
    <w:rsid w:val="003B6630"/>
    <w:rsid w:val="003B7085"/>
    <w:rsid w:val="003C541F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A51AA"/>
    <w:rsid w:val="005E1512"/>
    <w:rsid w:val="005E62C6"/>
    <w:rsid w:val="006121D2"/>
    <w:rsid w:val="0061387C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31D7F"/>
    <w:rsid w:val="00750E7F"/>
    <w:rsid w:val="00753FC6"/>
    <w:rsid w:val="00757B5B"/>
    <w:rsid w:val="0076125E"/>
    <w:rsid w:val="00771D02"/>
    <w:rsid w:val="00793CAC"/>
    <w:rsid w:val="007942BD"/>
    <w:rsid w:val="007D02F0"/>
    <w:rsid w:val="007F5D56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10C70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27CF"/>
    <w:rsid w:val="00AA7EFB"/>
    <w:rsid w:val="00AB0957"/>
    <w:rsid w:val="00AD312F"/>
    <w:rsid w:val="00AD7C18"/>
    <w:rsid w:val="00AE7E02"/>
    <w:rsid w:val="00AF7710"/>
    <w:rsid w:val="00B24CFC"/>
    <w:rsid w:val="00B27532"/>
    <w:rsid w:val="00B4158E"/>
    <w:rsid w:val="00B4336F"/>
    <w:rsid w:val="00B4684C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26845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6783"/>
    <w:rsid w:val="00D70786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2341D"/>
    <w:rsid w:val="00E3081B"/>
    <w:rsid w:val="00E36F65"/>
    <w:rsid w:val="00E72520"/>
    <w:rsid w:val="00E730F3"/>
    <w:rsid w:val="00E902D7"/>
    <w:rsid w:val="00EA6D8E"/>
    <w:rsid w:val="00EB7B16"/>
    <w:rsid w:val="00ED15D2"/>
    <w:rsid w:val="00EE20C0"/>
    <w:rsid w:val="00EE2533"/>
    <w:rsid w:val="00EE382E"/>
    <w:rsid w:val="00EE4E23"/>
    <w:rsid w:val="00EF2CF7"/>
    <w:rsid w:val="00EF677B"/>
    <w:rsid w:val="00F0040A"/>
    <w:rsid w:val="00F05892"/>
    <w:rsid w:val="00F1189A"/>
    <w:rsid w:val="00F1336B"/>
    <w:rsid w:val="00F16E25"/>
    <w:rsid w:val="00F2772D"/>
    <w:rsid w:val="00F45D00"/>
    <w:rsid w:val="00F548F3"/>
    <w:rsid w:val="00F56734"/>
    <w:rsid w:val="00F63CA6"/>
    <w:rsid w:val="00F80564"/>
    <w:rsid w:val="00F812B3"/>
    <w:rsid w:val="00F9076A"/>
    <w:rsid w:val="00FB76EC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6C3"/>
  <w15:docId w15:val="{4F1023E4-7BD7-47A9-A969-F898D08B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3">
    <w:name w:val="Обычный1 Знак"/>
    <w:link w:val="12"/>
    <w:rsid w:val="00D70786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573B111-1E9E-404F-8B65-B0A31D68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2</cp:revision>
  <dcterms:created xsi:type="dcterms:W3CDTF">2025-11-07T10:39:00Z</dcterms:created>
  <dcterms:modified xsi:type="dcterms:W3CDTF">2025-11-07T10:39:00Z</dcterms:modified>
</cp:coreProperties>
</file>