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2F3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5E60281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29F0109E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79BA51B1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7BDCDA66" w14:textId="77777777"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62B378DC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1A3068DD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4E33B110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01C974B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3E4E1FA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EBE037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97EFA8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1D1CA70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84FEC54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D2A0A7C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0E12B2F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94298E4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28DE57F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F05578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310BB2FD" w14:textId="77777777"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E0B60E" w14:textId="77777777"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6BB51A70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1DC4357F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4517E4" w14:textId="671625BE" w:rsidR="005642E2" w:rsidRDefault="00643EDA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14:paraId="74B235A1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C05D58" w14:textId="77777777" w:rsidR="003F139F" w:rsidRDefault="00A615FD" w:rsidP="0012522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F24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8C36A6" w:rsidRPr="00F42F24"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AC2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07" w:rsidRPr="00F42F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25220" w:rsidRPr="00125220">
        <w:rPr>
          <w:rFonts w:ascii="Times New Roman" w:eastAsia="Times New Roman" w:hAnsi="Times New Roman" w:cs="Times New Roman"/>
          <w:sz w:val="28"/>
          <w:szCs w:val="28"/>
        </w:rPr>
        <w:t>Выписной эпикриз из родильного дома (CDA) Редакция 4</w:t>
      </w:r>
      <w:r w:rsidR="003F139F" w:rsidRPr="00F42F2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5C9DC8D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C1ED023" w14:textId="77777777"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02AF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65238A0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F7435E5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84460D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244F3DA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4BA573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316E98C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10A7641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675FA6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DCD3A72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5480AC4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7D1FC02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BDCDD6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58E8745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7E85E12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6DCA0F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6ED5C1F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2AF3CD5B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619E975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60E9F237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1E1FB3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B2C29D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6DE0B76E" w14:textId="03BFE618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3EDA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09FE208B" w14:textId="77777777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753331EF" w14:textId="77777777" w:rsidR="002B2607" w:rsidRDefault="002B2607" w:rsidP="00D65BCD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480F9BEE" w14:textId="73EAE79B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643EDA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19DDC7EA" w14:textId="77777777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 w:rsidRPr="00AC255D">
        <w:rPr>
          <w:rFonts w:eastAsiaTheme="minorEastAsia"/>
          <w:sz w:val="24"/>
        </w:rPr>
        <w:t>Задание на доработку системы № МИС-Р-16</w:t>
      </w:r>
      <w:r w:rsidR="00AC255D" w:rsidRPr="00AC255D">
        <w:rPr>
          <w:rFonts w:eastAsiaTheme="minorEastAsia"/>
          <w:sz w:val="24"/>
        </w:rPr>
        <w:t>3</w:t>
      </w:r>
      <w:r w:rsidR="00125220">
        <w:rPr>
          <w:rFonts w:eastAsiaTheme="minorEastAsia"/>
          <w:sz w:val="24"/>
        </w:rPr>
        <w:t>2</w:t>
      </w:r>
      <w:r w:rsidR="002B2607" w:rsidRPr="00AC255D">
        <w:rPr>
          <w:rFonts w:eastAsiaTheme="minorEastAsia"/>
          <w:sz w:val="24"/>
        </w:rPr>
        <w:t>,</w:t>
      </w:r>
      <w:r w:rsidR="00602AF7">
        <w:rPr>
          <w:rFonts w:eastAsiaTheme="minorEastAsia"/>
          <w:sz w:val="24"/>
        </w:rPr>
        <w:t xml:space="preserve"> </w:t>
      </w:r>
      <w:r w:rsidR="002B2607" w:rsidRPr="00AC255D">
        <w:rPr>
          <w:rFonts w:eastAsiaTheme="minorEastAsia"/>
          <w:sz w:val="24"/>
        </w:rPr>
        <w:t>СЭМД</w:t>
      </w:r>
      <w:r w:rsidR="00AC255D" w:rsidRPr="00AC255D">
        <w:rPr>
          <w:rFonts w:eastAsiaTheme="minorEastAsia"/>
          <w:sz w:val="24"/>
        </w:rPr>
        <w:t xml:space="preserve"> «</w:t>
      </w:r>
      <w:r w:rsidR="00125220" w:rsidRPr="00125220">
        <w:rPr>
          <w:rFonts w:eastAsiaTheme="minorEastAsia"/>
          <w:sz w:val="24"/>
        </w:rPr>
        <w:t>Выписной эпикриз из родильного дома (CDA) Редакция 4</w:t>
      </w:r>
      <w:r w:rsidR="00AC255D" w:rsidRPr="00AC255D">
        <w:rPr>
          <w:rFonts w:eastAsiaTheme="minorEastAsia"/>
          <w:sz w:val="24"/>
        </w:rPr>
        <w:t>».</w:t>
      </w:r>
    </w:p>
    <w:p w14:paraId="6C4B164D" w14:textId="77777777" w:rsidR="002B2607" w:rsidRDefault="002B2607" w:rsidP="00D65BCD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17A36DF4" w14:textId="77777777" w:rsidR="00602AF7" w:rsidRDefault="00602AF7" w:rsidP="00602AF7">
      <w:pPr>
        <w:pStyle w:val="12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СЭМД 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25220" w:rsidRPr="00125220">
        <w:rPr>
          <w:rFonts w:ascii="Times New Roman" w:eastAsia="Times New Roman" w:hAnsi="Times New Roman" w:cs="Times New Roman"/>
          <w:sz w:val="24"/>
          <w:szCs w:val="24"/>
        </w:rPr>
        <w:t>Выписной эпикриз из родильного дома (CDA) Редакция 4</w:t>
      </w:r>
      <w:r w:rsidRPr="00602AF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на основании 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>выписки из стационара роженицы и новорожденных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 xml:space="preserve"> В СЭМД автоматически подтягиваются данные из медицинского документа «</w:t>
      </w:r>
      <w:r w:rsidR="00125220" w:rsidRPr="00125220">
        <w:rPr>
          <w:rFonts w:ascii="Times New Roman" w:eastAsia="Times New Roman" w:hAnsi="Times New Roman" w:cs="Times New Roman"/>
          <w:sz w:val="24"/>
          <w:szCs w:val="24"/>
        </w:rPr>
        <w:t>Выписной эпикриз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220" w:rsidRPr="00125220">
        <w:rPr>
          <w:rFonts w:ascii="Times New Roman" w:eastAsia="Times New Roman" w:hAnsi="Times New Roman" w:cs="Times New Roman"/>
          <w:sz w:val="24"/>
          <w:szCs w:val="24"/>
        </w:rPr>
        <w:t>(роддом/ПЦ)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>» по виду медицинского документа «</w:t>
      </w:r>
      <w:r w:rsidR="00125220" w:rsidRPr="00125220">
        <w:rPr>
          <w:rFonts w:ascii="Times New Roman" w:eastAsia="Times New Roman" w:hAnsi="Times New Roman" w:cs="Times New Roman"/>
          <w:sz w:val="24"/>
          <w:szCs w:val="24"/>
        </w:rPr>
        <w:t>Выписной эпикриз родильницы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3BDE55B" w14:textId="77777777" w:rsidR="00125220" w:rsidRPr="009E61E8" w:rsidRDefault="00602AF7" w:rsidP="00125220">
      <w:pPr>
        <w:pStyle w:val="12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296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медицинского документа 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25220" w:rsidRPr="00125220">
        <w:rPr>
          <w:rFonts w:ascii="Times New Roman" w:eastAsia="Times New Roman" w:hAnsi="Times New Roman" w:cs="Times New Roman"/>
          <w:sz w:val="24"/>
          <w:szCs w:val="24"/>
        </w:rPr>
        <w:t>Выписной эпикриз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220" w:rsidRPr="00125220">
        <w:rPr>
          <w:rFonts w:ascii="Times New Roman" w:eastAsia="Times New Roman" w:hAnsi="Times New Roman" w:cs="Times New Roman"/>
          <w:sz w:val="24"/>
          <w:szCs w:val="24"/>
        </w:rPr>
        <w:t>(роддом/ПЦ)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25220" w:rsidRPr="009E61E8">
        <w:rPr>
          <w:rFonts w:ascii="Times New Roman" w:eastAsia="Times New Roman" w:hAnsi="Times New Roman" w:cs="Times New Roman"/>
          <w:sz w:val="24"/>
          <w:szCs w:val="24"/>
        </w:rPr>
        <w:t xml:space="preserve">Пользователю необходимо зайти в периферийную базу под правами «Доктора», перейти в подсистему «Отделение» - «Пациенты отделения» (рис. 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5220" w:rsidRPr="009E61E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714CB58" w14:textId="77777777" w:rsidR="00125220" w:rsidRPr="009E61E8" w:rsidRDefault="00125220" w:rsidP="00125220">
      <w:pPr>
        <w:pStyle w:val="aa"/>
        <w:spacing w:line="360" w:lineRule="auto"/>
        <w:jc w:val="center"/>
        <w:rPr>
          <w:rFonts w:ascii="Times New Roman" w:hAnsi="Times New Roman"/>
          <w:b w:val="0"/>
          <w:bCs w:val="0"/>
          <w:iCs/>
        </w:rPr>
      </w:pPr>
      <w:r>
        <w:rPr>
          <w:rFonts w:ascii="Times New Roman" w:hAnsi="Times New Roman"/>
          <w:iCs/>
          <w:noProof/>
        </w:rPr>
        <w:drawing>
          <wp:inline distT="0" distB="0" distL="0" distR="0" wp14:anchorId="140B12C4" wp14:editId="07DB93D7">
            <wp:extent cx="4335041" cy="1955653"/>
            <wp:effectExtent l="19050" t="19050" r="27409" b="25547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317" cy="19557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9CF67" w14:textId="77777777" w:rsidR="00125220" w:rsidRPr="00780EC5" w:rsidRDefault="00125220" w:rsidP="00125220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780EC5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</w:t>
      </w:r>
      <w:r w:rsidRPr="00780EC5">
        <w:rPr>
          <w:rFonts w:ascii="Times New Roman" w:hAnsi="Times New Roman"/>
          <w:b w:val="0"/>
          <w:iCs/>
          <w:color w:val="auto"/>
        </w:rPr>
        <w:t>1 Переход по ссылке «Пациенты отделения»</w:t>
      </w:r>
    </w:p>
    <w:p w14:paraId="0026737F" w14:textId="77777777" w:rsidR="00125220" w:rsidRDefault="00125220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1E8">
        <w:rPr>
          <w:rFonts w:ascii="Times New Roman" w:eastAsia="Times New Roman" w:hAnsi="Times New Roman" w:cs="Times New Roman"/>
          <w:sz w:val="24"/>
          <w:szCs w:val="24"/>
        </w:rPr>
        <w:t xml:space="preserve">В списке пациентов отделения выбрать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пациентку, по которой есть регистрация новорожденного. </w:t>
      </w:r>
    </w:p>
    <w:p w14:paraId="5E2970C7" w14:textId="77777777" w:rsidR="00125220" w:rsidRPr="009E61E8" w:rsidRDefault="00125220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>нажать на кнопку «Добавить МД»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>выпадающем списке выбрать медицинский документ «</w:t>
      </w:r>
      <w:r w:rsidRPr="00125220">
        <w:rPr>
          <w:rFonts w:ascii="Times New Roman" w:eastAsia="Times New Roman" w:hAnsi="Times New Roman" w:cs="Times New Roman"/>
          <w:sz w:val="24"/>
          <w:szCs w:val="24"/>
        </w:rPr>
        <w:t>Выписной эпикриз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220">
        <w:rPr>
          <w:rFonts w:ascii="Times New Roman" w:eastAsia="Times New Roman" w:hAnsi="Times New Roman" w:cs="Times New Roman"/>
          <w:sz w:val="24"/>
          <w:szCs w:val="24"/>
        </w:rPr>
        <w:t>(роддом/ПЦ)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 xml:space="preserve">» (рис.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E61E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6D8717C" w14:textId="77777777" w:rsidR="00125220" w:rsidRPr="009E61E8" w:rsidRDefault="00125220" w:rsidP="00125220">
      <w:pPr>
        <w:pStyle w:val="aa"/>
        <w:spacing w:line="36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 w:val="0"/>
          <w:bCs w:val="0"/>
          <w:noProof/>
        </w:rPr>
        <w:lastRenderedPageBreak/>
        <w:drawing>
          <wp:inline distT="0" distB="0" distL="0" distR="0" wp14:anchorId="0DC36026" wp14:editId="1B4C3865">
            <wp:extent cx="6479540" cy="1917012"/>
            <wp:effectExtent l="19050" t="19050" r="16510" b="26088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170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69F8D" w14:textId="77777777" w:rsidR="00125220" w:rsidRPr="00780EC5" w:rsidRDefault="00125220" w:rsidP="00125220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780EC5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</w:t>
      </w:r>
      <w:r w:rsidRPr="00780EC5">
        <w:rPr>
          <w:rFonts w:ascii="Times New Roman" w:hAnsi="Times New Roman"/>
          <w:b w:val="0"/>
          <w:iCs/>
          <w:color w:val="auto"/>
        </w:rPr>
        <w:t>2 Формирование медицинского документа «</w:t>
      </w:r>
      <w:r w:rsidRPr="00125220">
        <w:rPr>
          <w:rFonts w:ascii="Times New Roman" w:hAnsi="Times New Roman"/>
          <w:b w:val="0"/>
          <w:iCs/>
          <w:color w:val="auto"/>
        </w:rPr>
        <w:t>Выписной эпикриз (роддом/ПЦ)</w:t>
      </w:r>
      <w:r w:rsidRPr="00780EC5">
        <w:rPr>
          <w:rFonts w:ascii="Times New Roman" w:hAnsi="Times New Roman"/>
          <w:b w:val="0"/>
          <w:iCs/>
          <w:color w:val="auto"/>
        </w:rPr>
        <w:t>»</w:t>
      </w:r>
    </w:p>
    <w:p w14:paraId="0FA3C7A8" w14:textId="77777777" w:rsidR="00125220" w:rsidRDefault="00125220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открывшейся форме в поле «Выбор </w:t>
      </w:r>
      <w:r w:rsidR="00210C35">
        <w:rPr>
          <w:rFonts w:ascii="Times New Roman" w:eastAsia="Times New Roman" w:hAnsi="Times New Roman" w:cs="Times New Roman"/>
          <w:sz w:val="24"/>
          <w:szCs w:val="24"/>
        </w:rPr>
        <w:t xml:space="preserve">медицинского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документа» </w:t>
      </w:r>
      <w:r w:rsidR="00210C35">
        <w:rPr>
          <w:rFonts w:ascii="Times New Roman" w:eastAsia="Times New Roman" w:hAnsi="Times New Roman" w:cs="Times New Roman"/>
          <w:sz w:val="24"/>
          <w:szCs w:val="24"/>
        </w:rPr>
        <w:t xml:space="preserve">автоматически отображается </w:t>
      </w:r>
      <w:r>
        <w:rPr>
          <w:rFonts w:ascii="Times New Roman" w:eastAsia="Times New Roman" w:hAnsi="Times New Roman" w:cs="Times New Roman"/>
          <w:sz w:val="24"/>
          <w:szCs w:val="24"/>
        </w:rPr>
        <w:t>вид МД «</w:t>
      </w:r>
      <w:r w:rsidR="00210C35">
        <w:rPr>
          <w:rFonts w:ascii="Times New Roman" w:eastAsia="Times New Roman" w:hAnsi="Times New Roman" w:cs="Times New Roman"/>
          <w:sz w:val="24"/>
          <w:szCs w:val="24"/>
        </w:rPr>
        <w:t>Выписной эпикриз родильницы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10C35">
        <w:rPr>
          <w:rFonts w:ascii="Times New Roman" w:eastAsia="Times New Roman" w:hAnsi="Times New Roman" w:cs="Times New Roman"/>
          <w:sz w:val="24"/>
          <w:szCs w:val="24"/>
        </w:rPr>
        <w:t xml:space="preserve"> (рис. 3), т.к. по медицинской карте пациентки есть проведенный документ «Регистрация новорожденного» и/или «Регистрация мертворожденного»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F2CEF" w14:textId="77777777" w:rsidR="00125220" w:rsidRDefault="00210C35" w:rsidP="00125220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1C4312" wp14:editId="1545F537">
            <wp:extent cx="6479540" cy="3000297"/>
            <wp:effectExtent l="19050" t="19050" r="16510" b="9603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002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DB8971" w14:textId="77777777" w:rsidR="00125220" w:rsidRPr="00780EC5" w:rsidRDefault="00125220" w:rsidP="00125220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780EC5">
        <w:rPr>
          <w:rFonts w:ascii="Times New Roman" w:hAnsi="Times New Roman"/>
          <w:b w:val="0"/>
          <w:iCs/>
          <w:color w:val="auto"/>
        </w:rPr>
        <w:t>Рис</w:t>
      </w:r>
      <w:r>
        <w:rPr>
          <w:rFonts w:ascii="Times New Roman" w:hAnsi="Times New Roman"/>
          <w:b w:val="0"/>
          <w:iCs/>
          <w:color w:val="auto"/>
        </w:rPr>
        <w:t>.</w:t>
      </w:r>
      <w:r w:rsidRPr="00780EC5">
        <w:rPr>
          <w:rFonts w:ascii="Times New Roman" w:hAnsi="Times New Roman"/>
          <w:b w:val="0"/>
          <w:iCs/>
          <w:color w:val="auto"/>
        </w:rPr>
        <w:t xml:space="preserve">3 </w:t>
      </w:r>
      <w:r w:rsidR="00210C35">
        <w:rPr>
          <w:rFonts w:ascii="Times New Roman" w:hAnsi="Times New Roman"/>
          <w:b w:val="0"/>
          <w:iCs/>
          <w:color w:val="auto"/>
        </w:rPr>
        <w:t>Медицинский</w:t>
      </w:r>
      <w:r w:rsidRPr="00780EC5">
        <w:rPr>
          <w:rFonts w:ascii="Times New Roman" w:hAnsi="Times New Roman"/>
          <w:b w:val="0"/>
          <w:iCs/>
          <w:color w:val="auto"/>
        </w:rPr>
        <w:t xml:space="preserve"> документ</w:t>
      </w:r>
      <w:r w:rsidR="00210C35">
        <w:rPr>
          <w:rFonts w:ascii="Times New Roman" w:hAnsi="Times New Roman"/>
          <w:b w:val="0"/>
          <w:iCs/>
          <w:color w:val="auto"/>
        </w:rPr>
        <w:t xml:space="preserve"> «Выписной эпикриз родильницы»</w:t>
      </w:r>
    </w:p>
    <w:p w14:paraId="1E348BDE" w14:textId="77777777" w:rsidR="00125220" w:rsidRDefault="00125220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Заполнить поля медицинского документа.  Далее нажать на кнопку</w:t>
      </w:r>
      <w:r w:rsidRPr="00F9058F">
        <w:rPr>
          <w:rFonts w:ascii="Times New Roman" w:eastAsia="Times New Roman" w:hAnsi="Times New Roman" w:cs="Times New Roman"/>
          <w:sz w:val="24"/>
          <w:szCs w:val="24"/>
        </w:rPr>
        <w:t xml:space="preserve"> «Документ готов» (рис. </w:t>
      </w:r>
      <w:r w:rsidR="00210C3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0E698FD" w14:textId="77777777" w:rsidR="00210C35" w:rsidRDefault="00210C35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выписки пациентки либо новорожденного в списке пациентов отделения выбрать пациента и нажать на кнопку «Еще» - «Выписка» (рис. 4).  </w:t>
      </w:r>
    </w:p>
    <w:p w14:paraId="09881DD8" w14:textId="77777777" w:rsidR="00125220" w:rsidRDefault="00210C35" w:rsidP="00125220">
      <w:pPr>
        <w:pStyle w:val="12"/>
        <w:spacing w:line="360" w:lineRule="auto"/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37DCF322" wp14:editId="32682303">
            <wp:extent cx="6479540" cy="1385427"/>
            <wp:effectExtent l="19050" t="19050" r="16510" b="24273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854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DAB94" w14:textId="77777777" w:rsidR="00125220" w:rsidRPr="00602AF7" w:rsidRDefault="00125220" w:rsidP="00125220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Рис.</w:t>
      </w:r>
      <w:r w:rsidR="00210C35">
        <w:rPr>
          <w:rFonts w:ascii="Times New Roman" w:hAnsi="Times New Roman"/>
          <w:b w:val="0"/>
          <w:iCs/>
          <w:color w:val="auto"/>
        </w:rPr>
        <w:t>4</w:t>
      </w:r>
      <w:r w:rsidRPr="00602AF7">
        <w:rPr>
          <w:rFonts w:ascii="Times New Roman" w:hAnsi="Times New Roman"/>
          <w:b w:val="0"/>
          <w:iCs/>
          <w:color w:val="auto"/>
        </w:rPr>
        <w:t xml:space="preserve"> </w:t>
      </w:r>
      <w:r w:rsidR="00210C35">
        <w:rPr>
          <w:rFonts w:ascii="Times New Roman" w:hAnsi="Times New Roman"/>
          <w:b w:val="0"/>
          <w:iCs/>
          <w:color w:val="auto"/>
        </w:rPr>
        <w:t>Формирование документа «Выписка пациента из стационара»</w:t>
      </w:r>
    </w:p>
    <w:p w14:paraId="49DC2AE0" w14:textId="77777777" w:rsidR="00210C35" w:rsidRDefault="00210C35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Заполнить документ и нажать на кнопку «Провести и закрыть» (рис. 5). </w:t>
      </w:r>
    </w:p>
    <w:p w14:paraId="1E65B29C" w14:textId="77777777" w:rsidR="00210C35" w:rsidRDefault="00210C35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1DF57" w14:textId="77777777" w:rsidR="00210C35" w:rsidRDefault="00210C35" w:rsidP="00210C35">
      <w:pPr>
        <w:pStyle w:val="12"/>
        <w:spacing w:line="360" w:lineRule="auto"/>
        <w:jc w:val="center"/>
        <w:rPr>
          <w:rFonts w:eastAsia="Times New Roman" w:cs="Times New Roman"/>
          <w:noProof/>
          <w:szCs w:val="24"/>
        </w:rPr>
      </w:pPr>
      <w:r w:rsidRPr="00210C35">
        <w:rPr>
          <w:rFonts w:eastAsia="Times New Roman" w:cs="Times New Roman"/>
          <w:noProof/>
          <w:szCs w:val="24"/>
        </w:rPr>
        <w:drawing>
          <wp:inline distT="0" distB="0" distL="0" distR="0" wp14:anchorId="601404C0" wp14:editId="7B0731B5">
            <wp:extent cx="4239567" cy="1859952"/>
            <wp:effectExtent l="19050" t="19050" r="27633" b="25998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49" cy="1861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1F030" w14:textId="77777777" w:rsidR="00210C35" w:rsidRPr="00602AF7" w:rsidRDefault="00210C35" w:rsidP="00210C35">
      <w:pPr>
        <w:pStyle w:val="aa"/>
        <w:spacing w:line="360" w:lineRule="auto"/>
        <w:jc w:val="center"/>
        <w:rPr>
          <w:rFonts w:ascii="Times New Roman" w:hAnsi="Times New Roman"/>
          <w:b w:val="0"/>
          <w:iCs/>
          <w:color w:val="auto"/>
        </w:rPr>
      </w:pPr>
      <w:r w:rsidRPr="00602AF7">
        <w:rPr>
          <w:rFonts w:ascii="Times New Roman" w:hAnsi="Times New Roman"/>
          <w:b w:val="0"/>
          <w:iCs/>
          <w:color w:val="auto"/>
        </w:rPr>
        <w:t>Рис.</w:t>
      </w:r>
      <w:r>
        <w:rPr>
          <w:rFonts w:ascii="Times New Roman" w:hAnsi="Times New Roman"/>
          <w:b w:val="0"/>
          <w:iCs/>
          <w:color w:val="auto"/>
        </w:rPr>
        <w:t>5</w:t>
      </w:r>
      <w:r w:rsidRPr="00602AF7">
        <w:rPr>
          <w:rFonts w:ascii="Times New Roman" w:hAnsi="Times New Roman"/>
          <w:b w:val="0"/>
          <w:iCs/>
          <w:color w:val="auto"/>
        </w:rPr>
        <w:t xml:space="preserve"> </w:t>
      </w:r>
      <w:r>
        <w:rPr>
          <w:rFonts w:ascii="Times New Roman" w:hAnsi="Times New Roman"/>
          <w:b w:val="0"/>
          <w:iCs/>
          <w:color w:val="auto"/>
        </w:rPr>
        <w:t>Проведение документа «Выписка пациента из стационара»</w:t>
      </w:r>
    </w:p>
    <w:p w14:paraId="23482447" w14:textId="77777777" w:rsidR="00210C35" w:rsidRDefault="00210C35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СЭМД формируется при условии выписки из стационара матери (роженицы) и новорожденных. </w:t>
      </w:r>
    </w:p>
    <w:p w14:paraId="21A46C2C" w14:textId="11CF82BF" w:rsidR="00210C35" w:rsidRDefault="00210C35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СЭМД формируется на основании последнего сформированного документа «Выписка пациента из стационара» вне зависимости от </w:t>
      </w:r>
      <w:r w:rsidR="00643EDA">
        <w:rPr>
          <w:rFonts w:ascii="Times New Roman" w:eastAsia="Times New Roman" w:hAnsi="Times New Roman" w:cs="Times New Roman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кому была сформирована выписка: по матери или по новорожденному. </w:t>
      </w:r>
    </w:p>
    <w:p w14:paraId="3BD68630" w14:textId="77777777" w:rsidR="00210C35" w:rsidRDefault="00210C35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формирования СЭМДа документ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«Выписка пациента из стационара» должен быть подписан </w:t>
      </w:r>
      <w:r w:rsidR="00125220">
        <w:rPr>
          <w:rFonts w:ascii="Times New Roman" w:eastAsia="Times New Roman" w:hAnsi="Times New Roman" w:cs="Times New Roman"/>
          <w:sz w:val="24"/>
          <w:szCs w:val="24"/>
        </w:rPr>
        <w:t xml:space="preserve">ЭЦП. </w:t>
      </w:r>
    </w:p>
    <w:p w14:paraId="2FE6ADBD" w14:textId="77777777" w:rsidR="00125220" w:rsidRDefault="00125220" w:rsidP="00125220">
      <w:pPr>
        <w:pStyle w:val="12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отправки СЭМДа в РЭМД ответственный сотрудник от МО должен в дополнительной обработке «Массовое подписание МД» подписать сформированный СЭМД с помощью ЭЦП МО.</w:t>
      </w:r>
    </w:p>
    <w:p w14:paraId="3FA3FE62" w14:textId="77777777" w:rsidR="00125220" w:rsidRDefault="00125220" w:rsidP="00125220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p w14:paraId="1162BD76" w14:textId="77777777" w:rsidR="002B2607" w:rsidRDefault="002B2607" w:rsidP="00125220">
      <w:pPr>
        <w:pStyle w:val="12"/>
        <w:spacing w:line="360" w:lineRule="auto"/>
        <w:ind w:firstLine="720"/>
        <w:jc w:val="both"/>
        <w:rPr>
          <w:rFonts w:eastAsiaTheme="minorEastAsia"/>
          <w:sz w:val="24"/>
        </w:rPr>
      </w:pPr>
    </w:p>
    <w:sectPr w:rsidR="002B2607" w:rsidSect="002B2607">
      <w:footerReference w:type="default" r:id="rId14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0C30" w14:textId="77777777" w:rsidR="00663A94" w:rsidRDefault="00663A94">
      <w:pPr>
        <w:spacing w:line="240" w:lineRule="auto"/>
      </w:pPr>
      <w:r>
        <w:separator/>
      </w:r>
    </w:p>
  </w:endnote>
  <w:endnote w:type="continuationSeparator" w:id="0">
    <w:p w14:paraId="79ADECE0" w14:textId="77777777" w:rsidR="00663A94" w:rsidRDefault="00663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35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F7D014" w14:textId="4F0B63E7" w:rsidR="003742F9" w:rsidRPr="003742F9" w:rsidRDefault="003742F9">
        <w:pPr>
          <w:pStyle w:val="afd"/>
          <w:jc w:val="right"/>
          <w:rPr>
            <w:rFonts w:ascii="Times New Roman" w:hAnsi="Times New Roman" w:cs="Times New Roman"/>
          </w:rPr>
        </w:pPr>
        <w:r w:rsidRPr="003742F9">
          <w:rPr>
            <w:rFonts w:ascii="Times New Roman" w:hAnsi="Times New Roman" w:cs="Times New Roman"/>
          </w:rPr>
          <w:fldChar w:fldCharType="begin"/>
        </w:r>
        <w:r w:rsidRPr="003742F9">
          <w:rPr>
            <w:rFonts w:ascii="Times New Roman" w:hAnsi="Times New Roman" w:cs="Times New Roman"/>
          </w:rPr>
          <w:instrText>PAGE   \* MERGEFORMAT</w:instrText>
        </w:r>
        <w:r w:rsidRPr="003742F9">
          <w:rPr>
            <w:rFonts w:ascii="Times New Roman" w:hAnsi="Times New Roman" w:cs="Times New Roman"/>
          </w:rPr>
          <w:fldChar w:fldCharType="separate"/>
        </w:r>
        <w:r w:rsidRPr="003742F9">
          <w:rPr>
            <w:rFonts w:ascii="Times New Roman" w:hAnsi="Times New Roman" w:cs="Times New Roman"/>
          </w:rPr>
          <w:t>2</w:t>
        </w:r>
        <w:r w:rsidRPr="003742F9">
          <w:rPr>
            <w:rFonts w:ascii="Times New Roman" w:hAnsi="Times New Roman" w:cs="Times New Roman"/>
          </w:rPr>
          <w:fldChar w:fldCharType="end"/>
        </w:r>
      </w:p>
    </w:sdtContent>
  </w:sdt>
  <w:p w14:paraId="21FA87EB" w14:textId="77777777" w:rsidR="003742F9" w:rsidRDefault="003742F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E589" w14:textId="77777777" w:rsidR="00663A94" w:rsidRDefault="00663A94">
      <w:pPr>
        <w:spacing w:line="240" w:lineRule="auto"/>
      </w:pPr>
      <w:r>
        <w:separator/>
      </w:r>
    </w:p>
  </w:footnote>
  <w:footnote w:type="continuationSeparator" w:id="0">
    <w:p w14:paraId="2BE98710" w14:textId="77777777" w:rsidR="00663A94" w:rsidRDefault="00663A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125220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0C35"/>
    <w:rsid w:val="00212EDF"/>
    <w:rsid w:val="00224DAC"/>
    <w:rsid w:val="00226FA8"/>
    <w:rsid w:val="00231716"/>
    <w:rsid w:val="002521F0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42F9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23100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02AF7"/>
    <w:rsid w:val="006121D2"/>
    <w:rsid w:val="0061387C"/>
    <w:rsid w:val="00643EDA"/>
    <w:rsid w:val="0065070D"/>
    <w:rsid w:val="00661D03"/>
    <w:rsid w:val="00663A94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A5441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C255D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5BCD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2F24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089B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3">
    <w:name w:val="Обычный1 Знак"/>
    <w:link w:val="12"/>
    <w:locked/>
    <w:rsid w:val="00602AF7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3</cp:revision>
  <dcterms:created xsi:type="dcterms:W3CDTF">2025-08-14T09:49:00Z</dcterms:created>
  <dcterms:modified xsi:type="dcterms:W3CDTF">2025-08-14T09:50:00Z</dcterms:modified>
</cp:coreProperties>
</file>