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7E3C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05AABCF6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021FD1E8" w14:textId="2820AF38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="00757997">
        <w:rPr>
          <w:rFonts w:ascii="Times New Roman" w:hAnsi="Times New Roman" w:cs="Times New Roman"/>
          <w:i/>
          <w:iCs/>
          <w:sz w:val="24"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19C46F06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1FE4066F" w14:textId="77777777" w:rsidR="003214C3" w:rsidRPr="00F0040A" w:rsidRDefault="003214C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14:paraId="09D7A53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30EA2777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21F8DD12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345B10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3A59AA3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32A1611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09D3C28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B1983EE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CE7112F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78AE299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623D159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72329A5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11EA2247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018D16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158E5F49" w14:textId="77777777" w:rsidR="003214C3" w:rsidRPr="00F0040A" w:rsidRDefault="003214C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31BE74" w14:textId="77777777" w:rsidR="008C36A6" w:rsidRDefault="00A615FD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35645EFA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669C79CE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BF9BDA3" w14:textId="4AE63B87" w:rsidR="005642E2" w:rsidRDefault="00757997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14:paraId="56ECDBF9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BFBD6A" w14:textId="77777777" w:rsidR="00AC255D" w:rsidRDefault="00A615FD" w:rsidP="00AC25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F24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8C36A6" w:rsidRPr="00F42F24">
        <w:rPr>
          <w:rFonts w:ascii="Times New Roman" w:eastAsia="Times New Roman" w:hAnsi="Times New Roman" w:cs="Times New Roman"/>
          <w:sz w:val="28"/>
          <w:szCs w:val="28"/>
        </w:rPr>
        <w:t>СЭМД</w:t>
      </w:r>
      <w:r w:rsidR="00AC2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07" w:rsidRPr="00F42F2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C255D" w:rsidRPr="00786B89">
        <w:rPr>
          <w:rFonts w:ascii="Times New Roman" w:eastAsia="Times New Roman" w:hAnsi="Times New Roman" w:cs="Times New Roman"/>
          <w:sz w:val="28"/>
          <w:szCs w:val="28"/>
        </w:rPr>
        <w:t xml:space="preserve">Справка о состоянии на учете в диспансере (CDA) </w:t>
      </w:r>
    </w:p>
    <w:p w14:paraId="71D2832A" w14:textId="77777777" w:rsidR="003F139F" w:rsidRDefault="00AC255D" w:rsidP="00AC25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6B89">
        <w:rPr>
          <w:rFonts w:ascii="Times New Roman" w:eastAsia="Times New Roman" w:hAnsi="Times New Roman" w:cs="Times New Roman"/>
          <w:sz w:val="28"/>
          <w:szCs w:val="28"/>
        </w:rPr>
        <w:t>Редакция 3</w:t>
      </w:r>
      <w:r w:rsidR="003F139F" w:rsidRPr="00F42F2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3FEE589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4B8753C" w14:textId="77777777" w:rsidR="003214C3" w:rsidRPr="00F0040A" w:rsidRDefault="002B26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02AF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43766F0A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18EB038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A0B292A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936FB6A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D57CC1A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C3DDCEE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C518E59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FCEB7C8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86D707D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D171345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94B198F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1202E1C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A95B39F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C18D799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013AD39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7DE936B9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6E5614C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4DDDB139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D297D2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172CD5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6E1F9D2D" w14:textId="7D869736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7579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4CE4A482" w14:textId="77777777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7A87F008" w14:textId="77777777" w:rsidR="002B2607" w:rsidRDefault="002B2607" w:rsidP="00D65BCD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4C1056D2" w14:textId="77777777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29DF9021" w14:textId="77777777" w:rsidR="002B2607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2B2607" w:rsidRPr="00AC255D">
        <w:rPr>
          <w:rFonts w:eastAsiaTheme="minorEastAsia"/>
          <w:sz w:val="24"/>
        </w:rPr>
        <w:t>Задание на доработку системы № МИС-Р-16</w:t>
      </w:r>
      <w:r w:rsidR="00AC255D" w:rsidRPr="00AC255D">
        <w:rPr>
          <w:rFonts w:eastAsiaTheme="minorEastAsia"/>
          <w:sz w:val="24"/>
        </w:rPr>
        <w:t>30</w:t>
      </w:r>
      <w:r w:rsidR="002B2607" w:rsidRPr="00AC255D">
        <w:rPr>
          <w:rFonts w:eastAsiaTheme="minorEastAsia"/>
          <w:sz w:val="24"/>
        </w:rPr>
        <w:t>,</w:t>
      </w:r>
      <w:r w:rsidR="00602AF7">
        <w:rPr>
          <w:rFonts w:eastAsiaTheme="minorEastAsia"/>
          <w:sz w:val="24"/>
        </w:rPr>
        <w:t xml:space="preserve"> </w:t>
      </w:r>
      <w:r w:rsidR="002B2607" w:rsidRPr="00AC255D">
        <w:rPr>
          <w:rFonts w:eastAsiaTheme="minorEastAsia"/>
          <w:sz w:val="24"/>
        </w:rPr>
        <w:t>СЭМД</w:t>
      </w:r>
      <w:r w:rsidR="00AC255D" w:rsidRPr="00AC255D">
        <w:rPr>
          <w:rFonts w:eastAsiaTheme="minorEastAsia"/>
          <w:sz w:val="24"/>
        </w:rPr>
        <w:t xml:space="preserve"> «Справка о состоянии на учете в диспансере (CDA) Редакция 3».</w:t>
      </w:r>
    </w:p>
    <w:p w14:paraId="00A913AA" w14:textId="77777777" w:rsidR="002B2607" w:rsidRDefault="002B2607" w:rsidP="00D65BCD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716413C8" w14:textId="77777777" w:rsidR="00602AF7" w:rsidRDefault="00602AF7" w:rsidP="00602AF7">
      <w:pPr>
        <w:pStyle w:val="12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СЭМД </w:t>
      </w:r>
      <w:r w:rsidRPr="00602AF7">
        <w:rPr>
          <w:rFonts w:ascii="Times New Roman" w:eastAsia="Times New Roman" w:hAnsi="Times New Roman" w:cs="Times New Roman"/>
          <w:sz w:val="24"/>
          <w:szCs w:val="24"/>
        </w:rPr>
        <w:t>«Справка о состоянии на учете в диспансере (CDA) Редакция 3»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на основании ШМД «</w:t>
      </w:r>
      <w:r w:rsidRPr="00602AF7">
        <w:rPr>
          <w:rFonts w:ascii="Times New Roman" w:eastAsia="Times New Roman" w:hAnsi="Times New Roman" w:cs="Times New Roman"/>
          <w:sz w:val="24"/>
          <w:szCs w:val="24"/>
        </w:rPr>
        <w:t>Справка о состоянии на учет</w:t>
      </w:r>
      <w:r>
        <w:rPr>
          <w:rFonts w:ascii="Times New Roman" w:eastAsia="Times New Roman" w:hAnsi="Times New Roman" w:cs="Times New Roman"/>
          <w:sz w:val="24"/>
          <w:szCs w:val="24"/>
        </w:rPr>
        <w:t>е в диспансере».</w:t>
      </w:r>
    </w:p>
    <w:p w14:paraId="2757D43F" w14:textId="77777777" w:rsidR="00602AF7" w:rsidRPr="009E61E8" w:rsidRDefault="00602AF7" w:rsidP="00602AF7">
      <w:pPr>
        <w:pStyle w:val="12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296">
        <w:rPr>
          <w:rFonts w:ascii="Times New Roman" w:eastAsia="Times New Roman" w:hAnsi="Times New Roman" w:cs="Times New Roman"/>
          <w:sz w:val="24"/>
          <w:szCs w:val="24"/>
        </w:rPr>
        <w:t>Для формирования медицинского документа необходимо зайти в периферийную базу под правами «Врач амбулатории (СМП)». Далее перейти в подсистему «Контроль исполнения» - «АРМ врача Поликлиники» (рис. 1).</w:t>
      </w:r>
    </w:p>
    <w:p w14:paraId="6F764C2D" w14:textId="77777777" w:rsidR="00602AF7" w:rsidRPr="009E61E8" w:rsidRDefault="00602AF7" w:rsidP="00602AF7">
      <w:pPr>
        <w:pStyle w:val="aa"/>
        <w:spacing w:line="360" w:lineRule="auto"/>
        <w:jc w:val="center"/>
        <w:rPr>
          <w:rFonts w:ascii="Times New Roman" w:hAnsi="Times New Roman"/>
          <w:b w:val="0"/>
          <w:bCs w:val="0"/>
          <w:iCs/>
        </w:rPr>
      </w:pPr>
      <w:r>
        <w:rPr>
          <w:bCs w:val="0"/>
          <w:iCs/>
          <w:noProof/>
        </w:rPr>
        <w:drawing>
          <wp:inline distT="0" distB="0" distL="0" distR="0" wp14:anchorId="7E7554B1" wp14:editId="763F191C">
            <wp:extent cx="4498979" cy="1569808"/>
            <wp:effectExtent l="19050" t="19050" r="15871" b="11342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349" cy="15692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54BA4" w14:textId="77777777" w:rsidR="00602AF7" w:rsidRPr="00602AF7" w:rsidRDefault="00602AF7" w:rsidP="00602AF7">
      <w:pPr>
        <w:pStyle w:val="aa"/>
        <w:spacing w:after="120"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602AF7">
        <w:rPr>
          <w:rFonts w:ascii="Times New Roman" w:hAnsi="Times New Roman"/>
          <w:b w:val="0"/>
          <w:iCs/>
          <w:color w:val="auto"/>
        </w:rPr>
        <w:t>Рис</w:t>
      </w:r>
      <w:r>
        <w:rPr>
          <w:rFonts w:ascii="Times New Roman" w:hAnsi="Times New Roman"/>
          <w:b w:val="0"/>
          <w:iCs/>
          <w:color w:val="auto"/>
        </w:rPr>
        <w:t>.</w:t>
      </w:r>
      <w:r w:rsidRPr="00602AF7">
        <w:rPr>
          <w:rFonts w:ascii="Times New Roman" w:hAnsi="Times New Roman"/>
          <w:b w:val="0"/>
          <w:iCs/>
          <w:color w:val="auto"/>
        </w:rPr>
        <w:t>1 Переход по ссылке «АРМ врача Поликлиника»</w:t>
      </w:r>
    </w:p>
    <w:p w14:paraId="6B439EA1" w14:textId="77777777" w:rsidR="00602AF7" w:rsidRPr="009E61E8" w:rsidRDefault="00602AF7" w:rsidP="00602AF7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1E8">
        <w:rPr>
          <w:rFonts w:ascii="Times New Roman" w:eastAsia="Times New Roman" w:hAnsi="Times New Roman" w:cs="Times New Roman"/>
          <w:sz w:val="24"/>
          <w:szCs w:val="24"/>
        </w:rPr>
        <w:t xml:space="preserve">В списке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записанных на прием </w:t>
      </w:r>
      <w:r w:rsidRPr="009E61E8">
        <w:rPr>
          <w:rFonts w:ascii="Times New Roman" w:eastAsia="Times New Roman" w:hAnsi="Times New Roman" w:cs="Times New Roman"/>
          <w:sz w:val="24"/>
          <w:szCs w:val="24"/>
        </w:rPr>
        <w:t xml:space="preserve">пациентов выбрать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двойным кликом </w:t>
      </w:r>
      <w:r w:rsidRPr="009E61E8">
        <w:rPr>
          <w:rFonts w:ascii="Times New Roman" w:eastAsia="Times New Roman" w:hAnsi="Times New Roman" w:cs="Times New Roman"/>
          <w:sz w:val="24"/>
          <w:szCs w:val="24"/>
        </w:rPr>
        <w:t>пациент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9E61E8">
        <w:rPr>
          <w:rFonts w:ascii="Times New Roman" w:eastAsia="Times New Roman" w:hAnsi="Times New Roman" w:cs="Times New Roman"/>
          <w:sz w:val="24"/>
          <w:szCs w:val="24"/>
        </w:rPr>
        <w:t xml:space="preserve">(рис.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E61E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C296E57" w14:textId="77777777" w:rsidR="00602AF7" w:rsidRDefault="00602AF7" w:rsidP="00602AF7">
      <w:pPr>
        <w:pStyle w:val="aa"/>
        <w:spacing w:line="360" w:lineRule="auto"/>
        <w:jc w:val="center"/>
        <w:rPr>
          <w:rFonts w:ascii="Times New Roman" w:hAnsi="Times New Roman"/>
          <w:b w:val="0"/>
          <w:noProof/>
        </w:rPr>
      </w:pPr>
      <w:r>
        <w:rPr>
          <w:bCs w:val="0"/>
          <w:noProof/>
        </w:rPr>
        <w:drawing>
          <wp:inline distT="0" distB="0" distL="0" distR="0" wp14:anchorId="6DB34F77" wp14:editId="12FC71A8">
            <wp:extent cx="5052762" cy="1355530"/>
            <wp:effectExtent l="19050" t="19050" r="14538" b="1607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108" cy="13550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noProof/>
        </w:rPr>
        <w:t xml:space="preserve"> </w:t>
      </w:r>
    </w:p>
    <w:p w14:paraId="7C7AD026" w14:textId="77777777" w:rsidR="00602AF7" w:rsidRPr="00602AF7" w:rsidRDefault="00602AF7" w:rsidP="00602AF7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602AF7">
        <w:rPr>
          <w:rFonts w:ascii="Times New Roman" w:hAnsi="Times New Roman"/>
          <w:b w:val="0"/>
          <w:iCs/>
          <w:color w:val="auto"/>
        </w:rPr>
        <w:t>Рис</w:t>
      </w:r>
      <w:r>
        <w:rPr>
          <w:rFonts w:ascii="Times New Roman" w:hAnsi="Times New Roman"/>
          <w:b w:val="0"/>
          <w:iCs/>
          <w:color w:val="auto"/>
        </w:rPr>
        <w:t>.</w:t>
      </w:r>
      <w:r w:rsidRPr="00602AF7">
        <w:rPr>
          <w:rFonts w:ascii="Times New Roman" w:hAnsi="Times New Roman"/>
          <w:b w:val="0"/>
          <w:iCs/>
          <w:color w:val="auto"/>
        </w:rPr>
        <w:t>2 Выбор в списке пациента</w:t>
      </w:r>
    </w:p>
    <w:p w14:paraId="0E904C20" w14:textId="77777777" w:rsidR="00602AF7" w:rsidRPr="00931296" w:rsidRDefault="00602AF7" w:rsidP="00602AF7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AF1">
        <w:rPr>
          <w:rFonts w:ascii="Times New Roman" w:eastAsia="Times New Roman" w:hAnsi="Times New Roman" w:cs="Times New Roman"/>
          <w:sz w:val="24"/>
          <w:szCs w:val="24"/>
        </w:rPr>
        <w:lastRenderedPageBreak/>
        <w:t>На вкладке «Прием» открыть случай</w:t>
      </w:r>
      <w:r>
        <w:rPr>
          <w:rFonts w:ascii="Times New Roman" w:eastAsia="Times New Roman" w:hAnsi="Times New Roman" w:cs="Times New Roman"/>
          <w:sz w:val="24"/>
          <w:szCs w:val="24"/>
        </w:rPr>
        <w:t>. Далее в открывшейся форме вы</w:t>
      </w:r>
      <w:r w:rsidRPr="00521AF1">
        <w:rPr>
          <w:rFonts w:ascii="Times New Roman" w:eastAsia="Times New Roman" w:hAnsi="Times New Roman" w:cs="Times New Roman"/>
          <w:sz w:val="24"/>
          <w:szCs w:val="24"/>
        </w:rPr>
        <w:t>бора ШМ</w:t>
      </w:r>
      <w:r>
        <w:rPr>
          <w:rFonts w:ascii="Times New Roman" w:eastAsia="Times New Roman" w:hAnsi="Times New Roman" w:cs="Times New Roman"/>
          <w:sz w:val="24"/>
          <w:szCs w:val="24"/>
        </w:rPr>
        <w:t>Д выбрать ШМД «</w:t>
      </w:r>
      <w:r w:rsidRPr="00602AF7">
        <w:rPr>
          <w:rFonts w:ascii="Times New Roman" w:eastAsia="Times New Roman" w:hAnsi="Times New Roman" w:cs="Times New Roman"/>
          <w:sz w:val="24"/>
          <w:szCs w:val="24"/>
        </w:rPr>
        <w:t>Справка о состоянии на учете в диспансере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двойным кликом либо по кнопке «Выбрать» </w:t>
      </w:r>
      <w:r w:rsidRPr="00931296">
        <w:rPr>
          <w:rFonts w:ascii="Times New Roman" w:eastAsia="Times New Roman" w:hAnsi="Times New Roman" w:cs="Times New Roman"/>
          <w:sz w:val="24"/>
          <w:szCs w:val="24"/>
        </w:rPr>
        <w:t>(рис. 3).</w:t>
      </w:r>
    </w:p>
    <w:p w14:paraId="50C52717" w14:textId="77777777" w:rsidR="00602AF7" w:rsidRDefault="00602AF7" w:rsidP="00602AF7">
      <w:pPr>
        <w:pStyle w:val="12"/>
        <w:spacing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A10362" wp14:editId="310BC023">
            <wp:extent cx="3948305" cy="2030703"/>
            <wp:effectExtent l="19050" t="19050" r="14095" b="2669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00" cy="202987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79716D" w14:textId="77777777" w:rsidR="00602AF7" w:rsidRPr="00602AF7" w:rsidRDefault="00602AF7" w:rsidP="00602AF7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602AF7">
        <w:rPr>
          <w:rFonts w:ascii="Times New Roman" w:hAnsi="Times New Roman"/>
          <w:b w:val="0"/>
          <w:iCs/>
          <w:color w:val="auto"/>
        </w:rPr>
        <w:t xml:space="preserve"> Рис</w:t>
      </w:r>
      <w:r>
        <w:rPr>
          <w:rFonts w:ascii="Times New Roman" w:hAnsi="Times New Roman"/>
          <w:b w:val="0"/>
          <w:iCs/>
          <w:color w:val="auto"/>
        </w:rPr>
        <w:t>.</w:t>
      </w:r>
      <w:r w:rsidRPr="00602AF7">
        <w:rPr>
          <w:rFonts w:ascii="Times New Roman" w:hAnsi="Times New Roman"/>
          <w:b w:val="0"/>
          <w:iCs/>
          <w:color w:val="auto"/>
        </w:rPr>
        <w:t>3 Выбор медицинского документа</w:t>
      </w:r>
    </w:p>
    <w:p w14:paraId="6C0134CB" w14:textId="77777777" w:rsidR="00602AF7" w:rsidRDefault="00602AF7" w:rsidP="00602AF7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открывшейся форме медицинского документа поля «Вид диспансера» и «Заключение» являются обязательными для заполнения. </w:t>
      </w:r>
    </w:p>
    <w:p w14:paraId="0553338E" w14:textId="77777777" w:rsidR="00602AF7" w:rsidRDefault="00602AF7" w:rsidP="00602AF7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поле «Вид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диспансера»  нажать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кнопку «Выбрать из списка» и перейти по гиперссылке «Показать все» (рис. 4). </w:t>
      </w:r>
    </w:p>
    <w:p w14:paraId="63ED7FF6" w14:textId="77777777" w:rsidR="00602AF7" w:rsidRDefault="00602AF7" w:rsidP="00602AF7">
      <w:pPr>
        <w:pStyle w:val="12"/>
        <w:spacing w:line="360" w:lineRule="auto"/>
        <w:jc w:val="center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2AD6CA2B" wp14:editId="0D16AA17">
            <wp:extent cx="4919459" cy="2068741"/>
            <wp:effectExtent l="19050" t="19050" r="14491" b="26759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955" cy="20681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52F51B" w14:textId="77777777" w:rsidR="00602AF7" w:rsidRPr="00602AF7" w:rsidRDefault="00602AF7" w:rsidP="00602AF7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602AF7">
        <w:rPr>
          <w:rFonts w:ascii="Times New Roman" w:hAnsi="Times New Roman"/>
          <w:b w:val="0"/>
          <w:iCs/>
          <w:color w:val="auto"/>
        </w:rPr>
        <w:t>Рис</w:t>
      </w:r>
      <w:r>
        <w:rPr>
          <w:rFonts w:ascii="Times New Roman" w:hAnsi="Times New Roman"/>
          <w:b w:val="0"/>
          <w:iCs/>
          <w:color w:val="auto"/>
        </w:rPr>
        <w:t>.4</w:t>
      </w:r>
      <w:r w:rsidRPr="00602AF7">
        <w:rPr>
          <w:rFonts w:ascii="Times New Roman" w:hAnsi="Times New Roman"/>
          <w:b w:val="0"/>
          <w:iCs/>
          <w:color w:val="auto"/>
        </w:rPr>
        <w:t xml:space="preserve"> </w:t>
      </w:r>
      <w:r>
        <w:rPr>
          <w:rFonts w:ascii="Times New Roman" w:hAnsi="Times New Roman"/>
          <w:b w:val="0"/>
          <w:iCs/>
          <w:color w:val="auto"/>
        </w:rPr>
        <w:t>Заполнение поля «Вид диспансера»</w:t>
      </w:r>
    </w:p>
    <w:p w14:paraId="6E91E67F" w14:textId="77777777" w:rsidR="00602AF7" w:rsidRDefault="00602AF7" w:rsidP="00602AF7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Далее в справочнике выбрать нужное значение двойным ликом либо по кнопке «Выбрать» (рис. 5).</w:t>
      </w:r>
    </w:p>
    <w:p w14:paraId="6E44803C" w14:textId="77777777" w:rsidR="00602AF7" w:rsidRDefault="00602AF7" w:rsidP="00602AF7">
      <w:pPr>
        <w:pStyle w:val="12"/>
        <w:spacing w:line="360" w:lineRule="auto"/>
        <w:jc w:val="center"/>
        <w:rPr>
          <w:rFonts w:eastAsia="Times New Roman" w:cs="Times New Roman"/>
          <w:noProof/>
          <w:szCs w:val="24"/>
        </w:rPr>
      </w:pPr>
      <w:r w:rsidRPr="00602AF7">
        <w:rPr>
          <w:rFonts w:eastAsia="Times New Roman" w:cs="Times New Roman"/>
          <w:noProof/>
          <w:szCs w:val="24"/>
        </w:rPr>
        <w:drawing>
          <wp:inline distT="0" distB="0" distL="0" distR="0" wp14:anchorId="3987FF5C" wp14:editId="315C3F72">
            <wp:extent cx="5837264" cy="1875658"/>
            <wp:effectExtent l="19050" t="19050" r="11086" b="10292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833" cy="187584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85F6D" w14:textId="77777777" w:rsidR="00602AF7" w:rsidRPr="00602AF7" w:rsidRDefault="00602AF7" w:rsidP="00602AF7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602AF7">
        <w:rPr>
          <w:rFonts w:ascii="Times New Roman" w:hAnsi="Times New Roman"/>
          <w:b w:val="0"/>
          <w:iCs/>
          <w:color w:val="auto"/>
        </w:rPr>
        <w:t>Рис</w:t>
      </w:r>
      <w:r>
        <w:rPr>
          <w:rFonts w:ascii="Times New Roman" w:hAnsi="Times New Roman"/>
          <w:b w:val="0"/>
          <w:iCs/>
          <w:color w:val="auto"/>
        </w:rPr>
        <w:t>.5</w:t>
      </w:r>
      <w:r w:rsidRPr="00602AF7">
        <w:rPr>
          <w:rFonts w:ascii="Times New Roman" w:hAnsi="Times New Roman"/>
          <w:b w:val="0"/>
          <w:iCs/>
          <w:color w:val="auto"/>
        </w:rPr>
        <w:t xml:space="preserve"> </w:t>
      </w:r>
      <w:r>
        <w:rPr>
          <w:rFonts w:ascii="Times New Roman" w:hAnsi="Times New Roman"/>
          <w:b w:val="0"/>
          <w:iCs/>
          <w:color w:val="auto"/>
        </w:rPr>
        <w:t>Выбор значения из справочника</w:t>
      </w:r>
    </w:p>
    <w:p w14:paraId="5771CC83" w14:textId="77777777" w:rsidR="00602AF7" w:rsidRDefault="00602AF7" w:rsidP="00602AF7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Поле «Заключение» автоматически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предзаполнено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значением «</w:t>
      </w:r>
      <w:r w:rsidRPr="00602AF7">
        <w:rPr>
          <w:rFonts w:ascii="Times New Roman" w:eastAsia="Times New Roman" w:hAnsi="Times New Roman" w:cs="Times New Roman"/>
          <w:sz w:val="24"/>
          <w:szCs w:val="24"/>
        </w:rPr>
        <w:t>На учете в диспансере не состоит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В случае необходимости выбрать в справочнике другое значение по кнопке «Выбрать из списка» - «Показать все» (рис. 6). Далее в справочнике выбрать нужное значение. </w:t>
      </w:r>
    </w:p>
    <w:p w14:paraId="43BF975B" w14:textId="77777777" w:rsidR="00602AF7" w:rsidRPr="00D5351D" w:rsidRDefault="00602AF7" w:rsidP="00602AF7">
      <w:pPr>
        <w:pStyle w:val="12"/>
        <w:spacing w:line="360" w:lineRule="auto"/>
        <w:jc w:val="center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3AFAB5C8" wp14:editId="3F1C8A6E">
            <wp:extent cx="6374265" cy="1767018"/>
            <wp:effectExtent l="19050" t="19050" r="26535" b="23682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929" r="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265" cy="17670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1E48C4" w14:textId="77777777" w:rsidR="00602AF7" w:rsidRPr="00602AF7" w:rsidRDefault="00602AF7" w:rsidP="00602AF7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602AF7">
        <w:rPr>
          <w:rFonts w:ascii="Times New Roman" w:hAnsi="Times New Roman"/>
          <w:b w:val="0"/>
          <w:iCs/>
          <w:color w:val="auto"/>
        </w:rPr>
        <w:t>Рис</w:t>
      </w:r>
      <w:r>
        <w:rPr>
          <w:rFonts w:ascii="Times New Roman" w:hAnsi="Times New Roman"/>
          <w:b w:val="0"/>
          <w:iCs/>
          <w:color w:val="auto"/>
        </w:rPr>
        <w:t>.6</w:t>
      </w:r>
      <w:r w:rsidRPr="00602AF7">
        <w:rPr>
          <w:rFonts w:ascii="Times New Roman" w:hAnsi="Times New Roman"/>
          <w:b w:val="0"/>
          <w:iCs/>
          <w:color w:val="auto"/>
        </w:rPr>
        <w:t xml:space="preserve"> </w:t>
      </w:r>
      <w:r>
        <w:rPr>
          <w:rFonts w:ascii="Times New Roman" w:hAnsi="Times New Roman"/>
          <w:b w:val="0"/>
          <w:iCs/>
          <w:color w:val="auto"/>
        </w:rPr>
        <w:t xml:space="preserve">Заполнение поля «Заключение» </w:t>
      </w:r>
    </w:p>
    <w:p w14:paraId="2CDA3E5A" w14:textId="77777777" w:rsidR="00602AF7" w:rsidRDefault="00602AF7" w:rsidP="00602AF7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Поля «Комментарий врача» и табличная часть «Связанные документы» являются необязательными полями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СЭМДа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для медицинского документ</w:t>
      </w:r>
      <w:r w:rsidR="002521F0">
        <w:rPr>
          <w:rFonts w:ascii="Times New Roman" w:eastAsia="Times New Roman" w:hAnsi="Times New Roman" w:cs="Times New Roman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заполняются врачом при необходимости.</w:t>
      </w:r>
    </w:p>
    <w:p w14:paraId="4B96D08C" w14:textId="77777777" w:rsidR="00602AF7" w:rsidRDefault="002521F0" w:rsidP="00602AF7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Нажать на кнопку</w:t>
      </w:r>
      <w:r w:rsidR="00602AF7" w:rsidRPr="00F9058F">
        <w:rPr>
          <w:rFonts w:ascii="Times New Roman" w:eastAsia="Times New Roman" w:hAnsi="Times New Roman" w:cs="Times New Roman"/>
          <w:sz w:val="24"/>
          <w:szCs w:val="24"/>
        </w:rPr>
        <w:t xml:space="preserve"> «Документ готов» (рис. </w:t>
      </w:r>
      <w:r w:rsidR="00602AF7">
        <w:rPr>
          <w:rFonts w:ascii="Times New Roman" w:eastAsia="Times New Roman" w:hAnsi="Times New Roman" w:cs="Times New Roman"/>
          <w:sz w:val="24"/>
          <w:szCs w:val="24"/>
        </w:rPr>
        <w:t>7) и подписать медицинский документ ЭЦП.</w:t>
      </w:r>
    </w:p>
    <w:p w14:paraId="73CB5A21" w14:textId="77777777" w:rsidR="00602AF7" w:rsidRDefault="00602AF7" w:rsidP="00602AF7">
      <w:pPr>
        <w:pStyle w:val="12"/>
        <w:spacing w:line="360" w:lineRule="auto"/>
        <w:jc w:val="center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44F77075" wp14:editId="63A211D1">
            <wp:extent cx="4125166" cy="1004675"/>
            <wp:effectExtent l="19050" t="19050" r="27734" b="24025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669" cy="10055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4DAAEF" w14:textId="77777777" w:rsidR="00602AF7" w:rsidRPr="00602AF7" w:rsidRDefault="00602AF7" w:rsidP="00602AF7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602AF7">
        <w:rPr>
          <w:rFonts w:ascii="Times New Roman" w:hAnsi="Times New Roman"/>
          <w:b w:val="0"/>
          <w:iCs/>
          <w:color w:val="auto"/>
        </w:rPr>
        <w:t>Рис.7 Проведение медицинского документа</w:t>
      </w:r>
    </w:p>
    <w:p w14:paraId="4DA371E8" w14:textId="77777777" w:rsidR="002521F0" w:rsidRDefault="002521F0" w:rsidP="002521F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проведения и подписания медицинского документа ЭЦП формируется СЭМД «</w:t>
      </w:r>
      <w:r w:rsidRPr="00602AF7">
        <w:rPr>
          <w:rFonts w:ascii="Times New Roman" w:eastAsia="Times New Roman" w:hAnsi="Times New Roman" w:cs="Times New Roman"/>
          <w:sz w:val="24"/>
          <w:szCs w:val="24"/>
        </w:rPr>
        <w:t>Справка о состоянии на учете в диспансере (CDA) Редакция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Для отправки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СЭМДа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РЭМД ответственный сотрудник от МО должен в дополнительной обработке «Массовое подписание МД» подписать сформированный СЭМД с помощью ЭЦП МО.</w:t>
      </w:r>
    </w:p>
    <w:p w14:paraId="1255BE61" w14:textId="77777777" w:rsidR="002B2607" w:rsidRDefault="002B2607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</w:p>
    <w:sectPr w:rsidR="002B2607" w:rsidSect="002B2607">
      <w:footerReference w:type="default" r:id="rId16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BC20" w14:textId="77777777" w:rsidR="00D65BCD" w:rsidRDefault="00D65BCD">
      <w:pPr>
        <w:spacing w:line="240" w:lineRule="auto"/>
      </w:pPr>
      <w:r>
        <w:separator/>
      </w:r>
    </w:p>
  </w:endnote>
  <w:endnote w:type="continuationSeparator" w:id="0">
    <w:p w14:paraId="40771C50" w14:textId="77777777" w:rsidR="00D65BCD" w:rsidRDefault="00D65B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;ＭＳ ゴシック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6438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5488309" w14:textId="132A0B9C" w:rsidR="00757997" w:rsidRPr="00757997" w:rsidRDefault="00757997">
        <w:pPr>
          <w:pStyle w:val="af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79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79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79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57997">
          <w:rPr>
            <w:rFonts w:ascii="Times New Roman" w:hAnsi="Times New Roman" w:cs="Times New Roman"/>
            <w:sz w:val="20"/>
            <w:szCs w:val="20"/>
          </w:rPr>
          <w:t>2</w:t>
        </w:r>
        <w:r w:rsidRPr="007579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664CCFC" w14:textId="77777777" w:rsidR="00757997" w:rsidRDefault="00757997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6C8B" w14:textId="77777777" w:rsidR="00D65BCD" w:rsidRDefault="00D65BCD">
      <w:pPr>
        <w:spacing w:line="240" w:lineRule="auto"/>
      </w:pPr>
      <w:r>
        <w:separator/>
      </w:r>
    </w:p>
  </w:footnote>
  <w:footnote w:type="continuationSeparator" w:id="0">
    <w:p w14:paraId="0E1E25E7" w14:textId="77777777" w:rsidR="00D65BCD" w:rsidRDefault="00D65B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606C3"/>
    <w:rsid w:val="00066F47"/>
    <w:rsid w:val="000720AF"/>
    <w:rsid w:val="00073DAB"/>
    <w:rsid w:val="001444B5"/>
    <w:rsid w:val="00157911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203234"/>
    <w:rsid w:val="00212EDF"/>
    <w:rsid w:val="00224DAC"/>
    <w:rsid w:val="00226FA8"/>
    <w:rsid w:val="00231716"/>
    <w:rsid w:val="002521F0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23100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E1512"/>
    <w:rsid w:val="005E62C6"/>
    <w:rsid w:val="00602AF7"/>
    <w:rsid w:val="006121D2"/>
    <w:rsid w:val="0061387C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50E7F"/>
    <w:rsid w:val="00753FC6"/>
    <w:rsid w:val="00757997"/>
    <w:rsid w:val="00757B5B"/>
    <w:rsid w:val="0076125E"/>
    <w:rsid w:val="00793CAC"/>
    <w:rsid w:val="007942BD"/>
    <w:rsid w:val="007D02F0"/>
    <w:rsid w:val="007F5D56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C255D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5BCD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42F24"/>
    <w:rsid w:val="00F45D00"/>
    <w:rsid w:val="00F548F3"/>
    <w:rsid w:val="00F56734"/>
    <w:rsid w:val="00F63CA6"/>
    <w:rsid w:val="00F812B3"/>
    <w:rsid w:val="00F9076A"/>
    <w:rsid w:val="00FB76EC"/>
    <w:rsid w:val="00FD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3797"/>
  <w15:docId w15:val="{B98363D4-0E05-4F03-8A38-71CBBB1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3">
    <w:name w:val="Обычный1 Знак"/>
    <w:link w:val="12"/>
    <w:locked/>
    <w:rsid w:val="00602AF7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2</cp:revision>
  <dcterms:created xsi:type="dcterms:W3CDTF">2025-08-13T11:42:00Z</dcterms:created>
  <dcterms:modified xsi:type="dcterms:W3CDTF">2025-08-13T11:42:00Z</dcterms:modified>
</cp:coreProperties>
</file>