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D12D00">
      <w:pPr>
        <w:pStyle w:val="ConsPlusNonformat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F70A37" w:rsidP="00D12D00">
      <w:pPr>
        <w:ind w:right="-427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774A">
        <w:rPr>
          <w:rFonts w:ascii="Times New Roman" w:hAnsi="Times New Roman" w:cs="Times New Roman"/>
          <w:sz w:val="24"/>
          <w:szCs w:val="24"/>
        </w:rPr>
        <w:t>Контракт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74A">
        <w:rPr>
          <w:rFonts w:ascii="Times New Roman" w:hAnsi="Times New Roman" w:cs="Times New Roman"/>
          <w:sz w:val="24"/>
          <w:szCs w:val="24"/>
        </w:rPr>
        <w:t>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 w:rsidR="00AE774A"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D12D00">
      <w:pPr>
        <w:spacing w:after="120"/>
        <w:ind w:left="-280" w:right="-427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  <w:r w:rsidR="00AF675E"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B836C0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BA69D4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BA69D4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BA69D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>ЭТАП № 1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>Развитие Системы в части функционала первой группы задач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AE774A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СЭМД </w:t>
      </w:r>
      <w:r w:rsidR="00000935" w:rsidRPr="004F2C0F">
        <w:rPr>
          <w:rFonts w:ascii="Times New Roman" w:eastAsia="Times New Roman" w:hAnsi="Times New Roman" w:cs="Times New Roman"/>
          <w:sz w:val="28"/>
          <w:szCs w:val="28"/>
        </w:rPr>
        <w:t xml:space="preserve">«Протокол консилиума </w:t>
      </w:r>
      <w:r w:rsidR="00000935">
        <w:rPr>
          <w:rFonts w:ascii="Times New Roman" w:eastAsia="Times New Roman" w:hAnsi="Times New Roman" w:cs="Times New Roman"/>
          <w:sz w:val="28"/>
          <w:szCs w:val="28"/>
        </w:rPr>
        <w:t xml:space="preserve">врачей </w:t>
      </w:r>
      <w:r w:rsidR="00000935" w:rsidRPr="004F2C0F">
        <w:rPr>
          <w:rFonts w:ascii="Times New Roman" w:eastAsia="Times New Roman" w:hAnsi="Times New Roman" w:cs="Times New Roman"/>
          <w:sz w:val="28"/>
          <w:szCs w:val="28"/>
        </w:rPr>
        <w:t>(онкологический)»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B913B2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73B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A1CC0"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2A55EF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  <w:r w:rsidRPr="00B836C0">
        <w:rPr>
          <w:rFonts w:ascii="Times New Roman" w:eastAsia="Times New Roman" w:hAnsi="Times New Roman" w:cs="Times New Roman"/>
        </w:rPr>
        <w:t xml:space="preserve"> 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Pr="00B836C0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36C0">
        <w:rPr>
          <w:rFonts w:ascii="Times New Roman" w:eastAsia="Times New Roman" w:hAnsi="Times New Roman" w:cs="Times New Roman"/>
        </w:rPr>
        <w:t xml:space="preserve"> </w:t>
      </w: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 xml:space="preserve"> части функционала первой группы задач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</w:t>
      </w:r>
      <w:bookmarkStart w:id="1" w:name="_GoBack"/>
      <w:bookmarkEnd w:id="1"/>
      <w:r w:rsidRPr="00B836C0">
        <w:rPr>
          <w:rFonts w:ascii="Times New Roman" w:hAnsi="Times New Roman" w:cs="Times New Roman"/>
          <w:b/>
          <w:sz w:val="28"/>
          <w:szCs w:val="28"/>
        </w:rPr>
        <w:t>и</w:t>
      </w:r>
      <w:bookmarkEnd w:id="0"/>
    </w:p>
    <w:p w:rsidR="00AE774A" w:rsidRPr="00AE774A" w:rsidRDefault="00B836C0" w:rsidP="00AE774A">
      <w:pPr>
        <w:pStyle w:val="af8"/>
        <w:tabs>
          <w:tab w:val="left" w:pos="284"/>
        </w:tabs>
        <w:spacing w:before="0" w:after="0"/>
        <w:ind w:firstLine="284"/>
        <w:rPr>
          <w:b/>
          <w:sz w:val="24"/>
        </w:rPr>
      </w:pPr>
      <w:bookmarkStart w:id="2" w:name="_p9we76vt0l7w" w:colFirst="0" w:colLast="0"/>
      <w:bookmarkEnd w:id="2"/>
      <w:r w:rsidRPr="00B836C0">
        <w:tab/>
      </w:r>
      <w:r w:rsidR="00AE774A"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 w:rsidR="00AE774A">
        <w:rPr>
          <w:rFonts w:eastAsiaTheme="minorEastAsia"/>
          <w:sz w:val="24"/>
        </w:rPr>
        <w:t xml:space="preserve">) </w:t>
      </w:r>
      <w:r w:rsidR="00AE774A" w:rsidRPr="001677A5">
        <w:rPr>
          <w:sz w:val="24"/>
          <w:highlight w:val="white"/>
        </w:rPr>
        <w:t>п.3.1.</w:t>
      </w:r>
      <w:r w:rsidR="00AE774A">
        <w:rPr>
          <w:sz w:val="24"/>
          <w:highlight w:val="white"/>
        </w:rPr>
        <w:t>2</w:t>
      </w:r>
      <w:r w:rsidR="00AE774A" w:rsidRPr="001677A5">
        <w:rPr>
          <w:sz w:val="24"/>
          <w:highlight w:val="white"/>
        </w:rPr>
        <w:t xml:space="preserve">. </w:t>
      </w:r>
      <w:r w:rsidR="00AE774A" w:rsidRPr="00DD4A10">
        <w:rPr>
          <w:color w:val="000000"/>
          <w:sz w:val="24"/>
        </w:rPr>
        <w:t>Мероприятие «Разработка функционала Системы и проведение испытаний»</w:t>
      </w:r>
      <w:r w:rsidR="00AE774A" w:rsidRPr="00EA465F">
        <w:rPr>
          <w:sz w:val="24"/>
        </w:rPr>
        <w:t>,</w:t>
      </w:r>
      <w:r w:rsidR="00AE774A" w:rsidRPr="001677A5">
        <w:rPr>
          <w:sz w:val="24"/>
          <w:highlight w:val="white"/>
        </w:rPr>
        <w:t xml:space="preserve"> Этапа № 1. Развитие  в части функционала первой группы задач, Приложения № 2 «Требования первой группы задач развития информационной системы управления ресурсами медицинских организаций Тюменской области»</w:t>
      </w:r>
      <w:r w:rsidR="00AE774A">
        <w:rPr>
          <w:rFonts w:eastAsiaTheme="minorEastAsia"/>
          <w:sz w:val="24"/>
        </w:rPr>
        <w:t>.</w:t>
      </w:r>
    </w:p>
    <w:p w:rsidR="00B836C0" w:rsidRPr="00B836C0" w:rsidRDefault="00EA465F" w:rsidP="000375DA">
      <w:pPr>
        <w:pStyle w:val="7"/>
        <w:spacing w:before="120" w:after="120" w:line="360" w:lineRule="auto"/>
        <w:rPr>
          <w:sz w:val="28"/>
          <w:szCs w:val="28"/>
        </w:rPr>
      </w:pPr>
      <w:bookmarkStart w:id="3" w:name="_Toc98836830"/>
      <w:r w:rsidRPr="00EA46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836C0" w:rsidRPr="00EA465F">
        <w:rPr>
          <w:rFonts w:ascii="Times New Roman" w:hAnsi="Times New Roman" w:cs="Times New Roman"/>
          <w:b/>
          <w:sz w:val="28"/>
          <w:szCs w:val="28"/>
        </w:rPr>
        <w:t>Пользовательская настройка Системы</w:t>
      </w:r>
      <w:bookmarkEnd w:id="3"/>
    </w:p>
    <w:p w:rsidR="00B836C0" w:rsidRPr="00EA465F" w:rsidRDefault="00B836C0" w:rsidP="00D12D00">
      <w:pPr>
        <w:pStyle w:val="12"/>
        <w:spacing w:before="120" w:after="12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A465F">
        <w:rPr>
          <w:rFonts w:ascii="Times New Roman" w:eastAsia="Times New Roman" w:hAnsi="Times New Roman" w:cs="Times New Roman"/>
          <w:sz w:val="24"/>
          <w:szCs w:val="24"/>
        </w:rPr>
        <w:t>От пользователя никаких настроек системы не требуется.</w:t>
      </w:r>
    </w:p>
    <w:p w:rsidR="00B836C0" w:rsidRDefault="00B836C0" w:rsidP="000375DA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3zck877cjeog" w:colFirst="0" w:colLast="0"/>
      <w:bookmarkStart w:id="5" w:name="_Toc98836831"/>
      <w:bookmarkEnd w:id="4"/>
      <w:r w:rsidRPr="00EA465F">
        <w:rPr>
          <w:rFonts w:ascii="Times New Roman" w:hAnsi="Times New Roman" w:cs="Times New Roman"/>
          <w:b/>
          <w:sz w:val="28"/>
          <w:szCs w:val="28"/>
        </w:rPr>
        <w:t>3 Пользовательская инструкция</w:t>
      </w:r>
      <w:bookmarkEnd w:id="5"/>
    </w:p>
    <w:p w:rsidR="007530CD" w:rsidRDefault="007530CD" w:rsidP="007530CD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30CD">
        <w:rPr>
          <w:rFonts w:ascii="Times New Roman" w:hAnsi="Times New Roman" w:cs="Times New Roman"/>
          <w:sz w:val="24"/>
          <w:szCs w:val="24"/>
        </w:rPr>
        <w:t xml:space="preserve">Зайти в систему </w:t>
      </w:r>
      <w:r>
        <w:rPr>
          <w:rFonts w:ascii="Times New Roman" w:hAnsi="Times New Roman" w:cs="Times New Roman"/>
          <w:sz w:val="24"/>
          <w:szCs w:val="24"/>
        </w:rPr>
        <w:t>под профилем доступа Врач стационара – подсистема Отделение – Пациенты отделения. Выбрать нужного пациента, на командной панели нажать кнопку «Добавить МД», выбрать</w:t>
      </w:r>
      <w:r w:rsidR="00624201">
        <w:rPr>
          <w:rFonts w:ascii="Times New Roman" w:hAnsi="Times New Roman" w:cs="Times New Roman"/>
          <w:sz w:val="24"/>
          <w:szCs w:val="24"/>
        </w:rPr>
        <w:t xml:space="preserve"> ШМД</w:t>
      </w:r>
      <w:r>
        <w:rPr>
          <w:rFonts w:ascii="Times New Roman" w:hAnsi="Times New Roman" w:cs="Times New Roman"/>
          <w:sz w:val="24"/>
          <w:szCs w:val="24"/>
        </w:rPr>
        <w:t xml:space="preserve"> Консилиум (рис.1)</w:t>
      </w:r>
    </w:p>
    <w:p w:rsidR="00624201" w:rsidRDefault="00624201" w:rsidP="00624201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2211231"/>
            <wp:effectExtent l="19050" t="19050" r="10795" b="1761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2112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201" w:rsidRDefault="00624201" w:rsidP="00624201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Рис.1 Выбор ШМД Консилиум</w:t>
      </w:r>
    </w:p>
    <w:p w:rsidR="00624201" w:rsidRDefault="00624201" w:rsidP="00624201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Открыта экранная форма медицинского документа Консилиум, на форме видны добавленные Вкладки: </w:t>
      </w:r>
      <w:r w:rsidR="002D7637">
        <w:rPr>
          <w:rFonts w:ascii="Times New Roman" w:hAnsi="Times New Roman" w:cs="Times New Roman"/>
          <w:sz w:val="24"/>
          <w:szCs w:val="24"/>
        </w:rPr>
        <w:t>Результаты проведенного обследования</w:t>
      </w:r>
      <w:r w:rsidR="002D7637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, </w:t>
      </w:r>
      <w:r w:rsidR="0049016B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Хирургические операции, Рекомендации, Оказанные услуги (рис.2)</w:t>
      </w:r>
    </w:p>
    <w:p w:rsidR="0049016B" w:rsidRDefault="0049016B" w:rsidP="0049016B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34100" cy="4362450"/>
            <wp:effectExtent l="19050" t="19050" r="1905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362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16B" w:rsidRDefault="0049016B" w:rsidP="0049016B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Рис.2 Экранная форма ШМД Консилиум с добавленными вкладками</w:t>
      </w:r>
    </w:p>
    <w:p w:rsidR="0049016B" w:rsidRDefault="00805422" w:rsidP="0049016B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Открыть вкладку «Результаты проведенного обследования». В блоке Инструментальные исследования по кнопке «Добавить» доступны к </w:t>
      </w:r>
      <w:r w:rsidR="00445778">
        <w:rPr>
          <w:rFonts w:ascii="Times New Roman" w:hAnsi="Times New Roman" w:cs="Times New Roman"/>
          <w:sz w:val="24"/>
          <w:szCs w:val="24"/>
        </w:rPr>
        <w:t>выбору МД исследований пациента, если они проводились и оформлялись в системе.</w:t>
      </w:r>
      <w:r>
        <w:rPr>
          <w:rFonts w:ascii="Times New Roman" w:hAnsi="Times New Roman" w:cs="Times New Roman"/>
          <w:sz w:val="24"/>
          <w:szCs w:val="24"/>
        </w:rPr>
        <w:t xml:space="preserve"> Можно отметить и выбрать нужные МД, они перенесутся в табличную часть формируемого документа (рис.3)</w:t>
      </w:r>
    </w:p>
    <w:p w:rsidR="00805422" w:rsidRDefault="00805422" w:rsidP="00805422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0005" cy="1180359"/>
            <wp:effectExtent l="19050" t="19050" r="10795" b="19791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8035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422" w:rsidRDefault="00805422" w:rsidP="00805422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Рис.3 Подбор МД исследований в табличную часть ШМД Консилиум</w:t>
      </w:r>
    </w:p>
    <w:p w:rsidR="00BA69D4" w:rsidRDefault="00BA69D4" w:rsidP="00BA69D4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блоке </w:t>
      </w:r>
      <w:r w:rsidR="008175B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Консультации врачей специалистов</w:t>
      </w:r>
      <w:r w:rsidR="008175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кнопке «Добавить» доступны к выбору МД консультаций и осмотров врачей, проведенных для пациента. Можно отметить и выбрать нужные МД, они перенесутся в табличную часть формируемого документа (рис.4)</w:t>
      </w:r>
    </w:p>
    <w:p w:rsidR="008175B9" w:rsidRDefault="008175B9" w:rsidP="008175B9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90005" cy="2274409"/>
            <wp:effectExtent l="19050" t="19050" r="10795" b="11591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27440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B9" w:rsidRDefault="008175B9" w:rsidP="008175B9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Рис.4 Подбор МД Осмотров и консультаций пациента в табличную часть ШМД Консилиум</w:t>
      </w:r>
    </w:p>
    <w:p w:rsidR="008175B9" w:rsidRDefault="00000935" w:rsidP="00D11F4D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Аналогично</w:t>
      </w:r>
      <w:r w:rsid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в блоке</w:t>
      </w:r>
      <w:r w:rsidR="008175B9" w:rsidRP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</w:t>
      </w:r>
      <w:r w:rsid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«</w:t>
      </w:r>
      <w:r w:rsidR="008175B9" w:rsidRP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Результаты прижизненного патолого-анатомического исследования</w:t>
      </w:r>
      <w:r w:rsid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» по кнопке добавить будут доступны к подбору МД Протокол прижизненного </w:t>
      </w:r>
      <w:r w:rsidR="00D11F4D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патологоанатомического</w:t>
      </w:r>
      <w:r w:rsid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исследования</w:t>
      </w:r>
      <w:r w:rsidR="00445778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. В блоке «</w:t>
      </w:r>
      <w:r w:rsidR="00445778" w:rsidRP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Результаты лабораторных исследований</w:t>
      </w:r>
      <w:r w:rsidR="00445778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» по кнопке «Добавить» будут доступны </w:t>
      </w:r>
      <w:r w:rsidR="008175B9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МД лабораторных исследований</w:t>
      </w:r>
      <w:r w:rsidR="00445778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. </w:t>
      </w:r>
    </w:p>
    <w:p w:rsidR="00445778" w:rsidRDefault="00445778" w:rsidP="008175B9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Открыть вкладку «Хирургические операции». Если пациенту проводились операции</w:t>
      </w:r>
      <w:r w:rsidR="00000935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в рамках текущего стационарного случая</w:t>
      </w:r>
      <w:r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, данные подтянутся в табличную часть</w:t>
      </w:r>
      <w:r w:rsidR="00AC2546" w:rsidRPr="00AC2546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(</w:t>
      </w:r>
      <w:r w:rsidR="00AC2546"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>рис.5)</w:t>
      </w:r>
    </w:p>
    <w:p w:rsidR="00AC2546" w:rsidRDefault="00E73BE0" w:rsidP="00AC2546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151515"/>
          <w:sz w:val="24"/>
          <w:szCs w:val="24"/>
          <w:shd w:val="clear" w:color="auto" w:fill="FFFFFF"/>
        </w:rPr>
        <w:drawing>
          <wp:inline distT="0" distB="0" distL="0" distR="0">
            <wp:extent cx="6390005" cy="2044213"/>
            <wp:effectExtent l="19050" t="19050" r="10795" b="13187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04421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546" w:rsidRDefault="00AC2546" w:rsidP="00AC2546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bCs/>
          <w:i/>
          <w:color w:val="151515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151515"/>
          <w:sz w:val="20"/>
          <w:szCs w:val="20"/>
          <w:shd w:val="clear" w:color="auto" w:fill="FFFFFF"/>
        </w:rPr>
        <w:t>Рис.5 Подтягивание данных об операции в табличную часть ШМД Консилиум</w:t>
      </w:r>
    </w:p>
    <w:p w:rsidR="00AC2546" w:rsidRPr="00CB7A5B" w:rsidRDefault="00D066DD" w:rsidP="00D11F4D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Открыть вкладку «Рекомендации», где </w:t>
      </w:r>
      <w:r w:rsidRPr="00D066D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Рекомендуемая тактика лечения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</w:t>
      </w:r>
      <w:r w:rsidRPr="00D066D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Рекомендованные диагностические исследования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,</w:t>
      </w:r>
      <w:r w:rsidR="006725E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Этап лечения,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Прочие рекомендации – текстовые поля. Поле Метод лечения </w:t>
      </w:r>
      <w:r>
        <w:rPr>
          <w:rFonts w:ascii="Segoe UI" w:hAnsi="Segoe UI" w:cs="Segoe UI"/>
          <w:color w:val="151515"/>
          <w:shd w:val="clear" w:color="auto" w:fill="FFFFFF"/>
        </w:rPr>
        <w:t> </w:t>
      </w:r>
      <w:r w:rsidRPr="00D066DD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с выбором значений из справочника Методы лечения онкологических заболеваний</w:t>
      </w:r>
      <w:r w:rsidR="006725E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.</w:t>
      </w:r>
    </w:p>
    <w:p w:rsidR="006725E1" w:rsidRDefault="006725E1" w:rsidP="00D11F4D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Открыть вкладку «Оказанные услуги», по кнопке «Добавить» открывается для выбор</w:t>
      </w:r>
      <w:r w:rsidR="00CB7A5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список значений справочника Номенклатура медицинских услуг» (рис.6)</w:t>
      </w:r>
    </w:p>
    <w:p w:rsidR="006725E1" w:rsidRDefault="006725E1" w:rsidP="006725E1">
      <w:pPr>
        <w:pStyle w:val="ac"/>
        <w:tabs>
          <w:tab w:val="clear" w:pos="4677"/>
          <w:tab w:val="clear" w:pos="9355"/>
        </w:tabs>
        <w:spacing w:before="120" w:after="120" w:line="360" w:lineRule="auto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51515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390005" cy="2420973"/>
            <wp:effectExtent l="19050" t="19050" r="10795" b="17427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097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E1" w:rsidRDefault="006725E1" w:rsidP="006725E1">
      <w:pPr>
        <w:pStyle w:val="ac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</w:pPr>
      <w:r w:rsidRPr="006725E1">
        <w:rPr>
          <w:rFonts w:ascii="Times New Roman" w:hAnsi="Times New Roman" w:cs="Times New Roman"/>
          <w:i/>
          <w:color w:val="151515"/>
          <w:sz w:val="20"/>
          <w:szCs w:val="20"/>
          <w:shd w:val="clear" w:color="auto" w:fill="FFFFFF"/>
        </w:rPr>
        <w:t>Рис.6 Выбор значения из справочника Номенклатура медицинских услуг</w:t>
      </w:r>
    </w:p>
    <w:p w:rsidR="00D11F4D" w:rsidRDefault="006725E1" w:rsidP="00D11F4D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После окончания формирования ШМД Консилиум нужно нажать «Документ готов» и подписать документ ЭЦП.</w:t>
      </w:r>
      <w:r w:rsidR="00905C1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Участникам консилиума, указанным на вкладке Состав консилиума, документ уйдет в отложенное подписание. Для отправки в РЭМД </w:t>
      </w:r>
      <w:r w:rsidR="00065C8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обязательно </w:t>
      </w:r>
      <w:r w:rsidR="00905C1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необходима подпись врача с ролью Председатель и как минимум одна подпись врача с ролью Врач. </w:t>
      </w:r>
      <w:r w:rsidR="00065C8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Д</w:t>
      </w:r>
      <w:r w:rsidR="00905C13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опускается до 10 подписей с ролью Врач. </w:t>
      </w:r>
    </w:p>
    <w:p w:rsidR="006725E1" w:rsidRDefault="00905C13" w:rsidP="00D11F4D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Перечень должностей, соответствующих указанным ролям указан в справочнике </w:t>
      </w:r>
      <w:hyperlink r:id="rId14" w:history="1">
        <w:r w:rsidRPr="00115AE8">
          <w:rPr>
            <w:rStyle w:val="af7"/>
            <w:rFonts w:ascii="Times New Roman" w:hAnsi="Times New Roman" w:cs="Times New Roman"/>
            <w:sz w:val="24"/>
            <w:szCs w:val="24"/>
            <w:shd w:val="clear" w:color="auto" w:fill="FFFFFF"/>
          </w:rPr>
          <w:t>https://nsi.rosminzdrav.ru/dictionaries/1.2.643.5.1.13.13.99.2.42/passport/4.46</w:t>
        </w:r>
      </w:hyperlink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для </w:t>
      </w:r>
      <w:r w:rsidR="00065C8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Вида документа с кодом 190 </w:t>
      </w:r>
      <w:r w:rsidR="00065C8B"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 консилиума врачей (онкологического) (CDA) Редакция 1</w:t>
      </w:r>
      <w:r w:rsid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5C8B" w:rsidRDefault="00065C8B" w:rsidP="00D11F4D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После подписания документа врачами с ролями Председатель и Врач нужно отобрать </w:t>
      </w:r>
      <w:r w:rsidR="00241C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подписать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документ в Массово</w:t>
      </w:r>
      <w:r w:rsidR="00241C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подписани</w:t>
      </w:r>
      <w:r w:rsidR="00241C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725E1" w:rsidRPr="006725E1" w:rsidRDefault="008370D4" w:rsidP="00D11F4D">
      <w:pPr>
        <w:pStyle w:val="ac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Зайти в систему п</w:t>
      </w:r>
      <w:r w:rsidR="006725E1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од профилем доступа Администратор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– функции для технического специалиста – Федеральные веб сервисы ЭМД</w:t>
      </w:r>
      <w:r w:rsidR="00E73BE0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отобрать нужный документ по типу МД </w:t>
      </w:r>
      <w:r w:rsidR="00E73BE0" w:rsidRPr="00065C8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Протокол консилиума врачей (онкологического) (CDA) Редакция 1</w:t>
      </w:r>
      <w:r w:rsidR="00E73BE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73BE0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и убедиться, что документ зарегистрирован в РЭМД.</w:t>
      </w:r>
    </w:p>
    <w:p w:rsidR="006725E1" w:rsidRPr="006725E1" w:rsidRDefault="006725E1" w:rsidP="00D066DD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</w:pPr>
    </w:p>
    <w:p w:rsidR="00445778" w:rsidRPr="008175B9" w:rsidRDefault="00445778" w:rsidP="008175B9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151515"/>
          <w:sz w:val="24"/>
          <w:szCs w:val="24"/>
          <w:shd w:val="clear" w:color="auto" w:fill="FFFFFF"/>
        </w:rPr>
        <w:t xml:space="preserve"> </w:t>
      </w:r>
    </w:p>
    <w:p w:rsidR="00805422" w:rsidRPr="00BA69D4" w:rsidRDefault="00805422" w:rsidP="00BA69D4">
      <w:pPr>
        <w:pStyle w:val="ac"/>
        <w:tabs>
          <w:tab w:val="clear" w:pos="4677"/>
          <w:tab w:val="clear" w:pos="9355"/>
        </w:tabs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05422" w:rsidRPr="00BA69D4" w:rsidSect="00D11F4D">
      <w:footerReference w:type="default" r:id="rId15"/>
      <w:pgSz w:w="11906" w:h="16838"/>
      <w:pgMar w:top="426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BD2" w:rsidRDefault="00D55BD2" w:rsidP="00923678">
      <w:pPr>
        <w:spacing w:line="240" w:lineRule="auto"/>
      </w:pPr>
      <w:r>
        <w:separator/>
      </w:r>
    </w:p>
  </w:endnote>
  <w:endnote w:type="continuationSeparator" w:id="0">
    <w:p w:rsidR="00D55BD2" w:rsidRDefault="00D55BD2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05C13" w:rsidRPr="00923678" w:rsidRDefault="00E04F9C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05C13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3B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05C13" w:rsidRDefault="00905C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BD2" w:rsidRDefault="00D55BD2" w:rsidP="00923678">
      <w:pPr>
        <w:spacing w:line="240" w:lineRule="auto"/>
      </w:pPr>
      <w:r>
        <w:separator/>
      </w:r>
    </w:p>
  </w:footnote>
  <w:footnote w:type="continuationSeparator" w:id="0">
    <w:p w:rsidR="00D55BD2" w:rsidRDefault="00D55BD2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00935"/>
    <w:rsid w:val="000129C4"/>
    <w:rsid w:val="00016177"/>
    <w:rsid w:val="00026885"/>
    <w:rsid w:val="000318AC"/>
    <w:rsid w:val="00032692"/>
    <w:rsid w:val="000375DA"/>
    <w:rsid w:val="000473B4"/>
    <w:rsid w:val="00065C8B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396F"/>
    <w:rsid w:val="00235292"/>
    <w:rsid w:val="00241C9B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257B"/>
    <w:rsid w:val="002D6A5E"/>
    <w:rsid w:val="002D7637"/>
    <w:rsid w:val="002F63FF"/>
    <w:rsid w:val="00310F7A"/>
    <w:rsid w:val="003350AD"/>
    <w:rsid w:val="00341104"/>
    <w:rsid w:val="00342828"/>
    <w:rsid w:val="003432E2"/>
    <w:rsid w:val="00350B9B"/>
    <w:rsid w:val="00354C33"/>
    <w:rsid w:val="00371578"/>
    <w:rsid w:val="003718F0"/>
    <w:rsid w:val="00377B42"/>
    <w:rsid w:val="00394048"/>
    <w:rsid w:val="003A001B"/>
    <w:rsid w:val="003A0AD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30999"/>
    <w:rsid w:val="00432961"/>
    <w:rsid w:val="004333A1"/>
    <w:rsid w:val="00445778"/>
    <w:rsid w:val="00452CA1"/>
    <w:rsid w:val="00456C31"/>
    <w:rsid w:val="00472C89"/>
    <w:rsid w:val="0047565D"/>
    <w:rsid w:val="00480E38"/>
    <w:rsid w:val="00482424"/>
    <w:rsid w:val="004842F6"/>
    <w:rsid w:val="0049016B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2111"/>
    <w:rsid w:val="00552A15"/>
    <w:rsid w:val="0055530F"/>
    <w:rsid w:val="00562B52"/>
    <w:rsid w:val="00566497"/>
    <w:rsid w:val="005743EA"/>
    <w:rsid w:val="0058593B"/>
    <w:rsid w:val="005A1CC0"/>
    <w:rsid w:val="005A66CD"/>
    <w:rsid w:val="005B2B22"/>
    <w:rsid w:val="005F2D1A"/>
    <w:rsid w:val="005F7E6E"/>
    <w:rsid w:val="006055BA"/>
    <w:rsid w:val="0060751E"/>
    <w:rsid w:val="00617A5B"/>
    <w:rsid w:val="00623E4A"/>
    <w:rsid w:val="00624201"/>
    <w:rsid w:val="00624507"/>
    <w:rsid w:val="00634BFE"/>
    <w:rsid w:val="00635C04"/>
    <w:rsid w:val="00641C2A"/>
    <w:rsid w:val="006725E1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530CD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422"/>
    <w:rsid w:val="00805871"/>
    <w:rsid w:val="008175B9"/>
    <w:rsid w:val="008370D4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05C13"/>
    <w:rsid w:val="00923678"/>
    <w:rsid w:val="0093132C"/>
    <w:rsid w:val="0097287F"/>
    <w:rsid w:val="0097395D"/>
    <w:rsid w:val="0098226C"/>
    <w:rsid w:val="0099480D"/>
    <w:rsid w:val="00994D7D"/>
    <w:rsid w:val="009A0170"/>
    <w:rsid w:val="009B3D64"/>
    <w:rsid w:val="009B3F34"/>
    <w:rsid w:val="009B583D"/>
    <w:rsid w:val="009D3510"/>
    <w:rsid w:val="009F1285"/>
    <w:rsid w:val="009F2582"/>
    <w:rsid w:val="009F626C"/>
    <w:rsid w:val="00A031D7"/>
    <w:rsid w:val="00A06CF2"/>
    <w:rsid w:val="00A20983"/>
    <w:rsid w:val="00A278F8"/>
    <w:rsid w:val="00A343A6"/>
    <w:rsid w:val="00A37A32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C2546"/>
    <w:rsid w:val="00AD1503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A69D4"/>
    <w:rsid w:val="00BC2CA0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B7A5B"/>
    <w:rsid w:val="00CD1DE0"/>
    <w:rsid w:val="00CD6433"/>
    <w:rsid w:val="00CE1F30"/>
    <w:rsid w:val="00CF0C59"/>
    <w:rsid w:val="00CF0C5E"/>
    <w:rsid w:val="00D03BFC"/>
    <w:rsid w:val="00D066DD"/>
    <w:rsid w:val="00D11F4D"/>
    <w:rsid w:val="00D12D00"/>
    <w:rsid w:val="00D143F1"/>
    <w:rsid w:val="00D3347D"/>
    <w:rsid w:val="00D35054"/>
    <w:rsid w:val="00D355F7"/>
    <w:rsid w:val="00D409BE"/>
    <w:rsid w:val="00D438AB"/>
    <w:rsid w:val="00D54ECE"/>
    <w:rsid w:val="00D55BD2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4F9C"/>
    <w:rsid w:val="00E0589E"/>
    <w:rsid w:val="00E06303"/>
    <w:rsid w:val="00E12E7B"/>
    <w:rsid w:val="00E24FC3"/>
    <w:rsid w:val="00E312E2"/>
    <w:rsid w:val="00E3400A"/>
    <w:rsid w:val="00E344A3"/>
    <w:rsid w:val="00E5533A"/>
    <w:rsid w:val="00E73BE0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D3FA"/>
  <w15:docId w15:val="{4B50236B-D404-407B-8874-D590DDD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si.rosminzdrav.ru/dictionaries/1.2.643.5.1.13.13.99.2.42/passport/4.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FCB9-C273-43F4-8A0C-98C8BC4C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2</cp:revision>
  <dcterms:created xsi:type="dcterms:W3CDTF">2024-05-20T09:40:00Z</dcterms:created>
  <dcterms:modified xsi:type="dcterms:W3CDTF">2024-05-20T09:40:00Z</dcterms:modified>
</cp:coreProperties>
</file>