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start="-106" w:end="-425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end="-425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end="-425"/>
        <w:jc w:val="end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</w:rPr>
        <w:t>Контракт № 86 /23 от 16.10.2023 года</w:t>
      </w:r>
    </w:p>
    <w:p>
      <w:pPr>
        <w:pStyle w:val="Normal"/>
        <w:spacing w:before="0" w:after="120"/>
        <w:ind w:start="-280" w:end="-427"/>
        <w:jc w:val="end"/>
        <w:rPr>
          <w:rFonts w:ascii="Times New Roman" w:hAnsi="Times New Roman" w:eastAsia="Times New Roman" w:cs="Times New Roman"/>
          <w:b/>
          <w:i/>
          <w:i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Рабочая документация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start"/>
        <w:tblInd w:w="-8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start="220" w:end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star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Мероприятие № 1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Развитие Системы в части функционала формирования СЭМД</w:t>
      </w:r>
    </w:p>
    <w:p>
      <w:pPr>
        <w:pStyle w:val="Normal"/>
        <w:spacing w:before="60" w:after="0"/>
        <w:ind w:star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Normal"/>
        <w:spacing w:before="60" w:after="0"/>
        <w:ind w:star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СЭМД </w:t>
      </w:r>
      <w:r>
        <w:rPr>
          <w:rFonts w:cs="Times New Roman" w:ascii="Times New Roman" w:hAnsi="Times New Roman"/>
          <w:sz w:val="32"/>
          <w:szCs w:val="24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Талон на оказание высокотехнологичной медицинской помощи</w:t>
      </w:r>
      <w:r>
        <w:rPr>
          <w:rFonts w:cs="Times New Roman" w:ascii="Times New Roman" w:hAnsi="Times New Roman"/>
          <w:sz w:val="32"/>
          <w:szCs w:val="24"/>
        </w:rPr>
        <w:t>»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 3  листах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2023 г.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star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pPr w:vertAnchor="margin" w:horzAnchor="margin" w:tblpXSpec="center" w:leftFromText="180" w:rightFromText="180" w:tblpY="-585"/>
        <w:tblW w:w="10793" w:type="dxa"/>
        <w:jc w:val="center"/>
        <w:tblInd w:w="0" w:type="dxa"/>
        <w:tblLayout w:type="fixed"/>
        <w:tblCellMar>
          <w:top w:w="100" w:type="dxa"/>
          <w:start w:w="20" w:type="dxa"/>
          <w:bottom w:w="100" w:type="dxa"/>
          <w:end w:w="20" w:type="dxa"/>
        </w:tblCellMar>
        <w:tblLook w:firstRow="0" w:noVBand="1" w:lastRow="0" w:firstColumn="0" w:lastColumn="0" w:noHBand="1" w:val="0600"/>
      </w:tblPr>
      <w:tblGrid>
        <w:gridCol w:w="10793"/>
      </w:tblGrid>
      <w:tr>
        <w:trPr>
          <w:trHeight w:val="952" w:hRule="exact"/>
        </w:trPr>
        <w:tc>
          <w:tcPr>
            <w:tcW w:w="10793" w:type="dxa"/>
            <w:tcBorders>
              <w:bottom w:val="single" w:sz="4" w:space="0" w:color="000000"/>
            </w:tcBorders>
          </w:tcPr>
          <w:p>
            <w:pPr>
              <w:pStyle w:val="Normal"/>
              <w:ind w:star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ind w:start="-2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.</w:t>
            </w:r>
          </w:p>
          <w:p>
            <w:pPr>
              <w:pStyle w:val="12"/>
              <w:keepNext w:val="true"/>
              <w:spacing w:before="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№ 86/23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области. Мероприятие № 1. Развитие Системы в части функционала формирования СЭМД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/>
      <w:bookmarkEnd w:id="0"/>
      <w:r>
        <w:rPr>
          <w:rFonts w:cs="Times New Roman" w:ascii="Times New Roman" w:hAnsi="Times New Roman"/>
          <w:b/>
          <w:sz w:val="28"/>
          <w:szCs w:val="28"/>
        </w:rPr>
        <w:t>1 Основание разработки инструкции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Основанием для разработки данного документа является Контракт № 86 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п.2.1.2. Подзадача «Разработка функционала Системы и проведение испытаний» Мероприятия № 1 Развитие Системы в части функционала формирования СЭМД, Приложения № 2 «Требования на реализацию функционала формирования СЭМД в Государственной информационной системе управления ресурсами медицинских организаций Тюменской области».</w:t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start="-720" w:end="170"/>
        <w:rPr>
          <w:sz w:val="28"/>
          <w:szCs w:val="28"/>
        </w:rPr>
      </w:pPr>
      <w:bookmarkStart w:id="1" w:name="_Toc98837169"/>
      <w:bookmarkStart w:id="2" w:name="_Toc98836830"/>
      <w:bookmarkStart w:id="3" w:name="_p9we76vt0l7w"/>
      <w:bookmarkEnd w:id="3"/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Пользовательская настройка Системы</w:t>
      </w:r>
      <w:bookmarkEnd w:id="2"/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eastAsia="zh-CN" w:bidi="hi-IN"/>
        </w:rPr>
      </w:pPr>
      <w:bookmarkStart w:id="4" w:name="_Toc98836831"/>
      <w:bookmarkStart w:id="5" w:name="_3zck877cjeog"/>
      <w:bookmarkEnd w:id="5"/>
      <w:r>
        <w:rPr>
          <w:rFonts w:cs="Times New Roman" w:ascii="Times New Roman" w:hAnsi="Times New Roman"/>
          <w:color w:val="FF0000"/>
          <w:sz w:val="24"/>
          <w:szCs w:val="24"/>
          <w:lang w:eastAsia="zh-CN" w:bidi="hi-IN"/>
        </w:rPr>
        <w:t>ПРОШУ ОБРАТИТЬ ВНИМАНИЕ на пункты ниже при формировании СЭМД «Талон на оказание высокотехнологичной медицинской помощи»! В случа</w:t>
      </w:r>
      <w:r>
        <w:rPr>
          <w:rFonts w:cs="Times New Roman" w:ascii="Times New Roman" w:hAnsi="Times New Roman"/>
          <w:color w:val="FF0000"/>
          <w:sz w:val="24"/>
          <w:szCs w:val="24"/>
          <w:lang w:eastAsia="zh-CN" w:bidi="hi-IN"/>
        </w:rPr>
        <w:t>е</w:t>
      </w:r>
      <w:r>
        <w:rPr>
          <w:rFonts w:cs="Times New Roman" w:ascii="Times New Roman" w:hAnsi="Times New Roman"/>
          <w:color w:val="FF0000"/>
          <w:sz w:val="24"/>
          <w:szCs w:val="24"/>
          <w:lang w:eastAsia="zh-CN" w:bidi="hi-IN"/>
        </w:rPr>
        <w:t xml:space="preserve"> игнорирования данных пунктов СЭМД уйдет в ошибку.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 xml:space="preserve">В справочнике "Организация" должны быть заполнены  код ОКПО и код ОКАТО, а так же 1 контакт – заполнение возможно через заявку на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en-US" w:eastAsia="zh-CN" w:bidi="hi-IN"/>
        </w:rPr>
        <w:t>SD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>У физ. лица, который создает документ, должно быть заполнено не менее двух контактов, например телефон и почта или 2 телефона – заполнение возможно Администратором МО.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>А так же у физ. лица, который придает юридическую силу (подпись МО, которая устанавливается в обработке Массовое подписание), должно быть заполнено не менее двух  контактов, например телефон и почта или 2 телефона - заполнение возможно Администратором МО.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 xml:space="preserve">У пациента: должно быть сформировано «Согласие на обработку персональных данных» - заполнение возможно врачом или мед. сестрой в ОДП; должен быть заполнен 1 контакт – заполнение возможно врачом или мед. сестрой в ОДП. 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rPr>
          <w:rFonts w:ascii="Times New Roman" w:hAnsi="Times New Roman" w:cs="Times New Roman"/>
          <w:b/>
          <w:sz w:val="28"/>
          <w:szCs w:val="28"/>
        </w:rPr>
      </w:pPr>
      <w:bookmarkStart w:id="6" w:name="_Toc98836831"/>
      <w:r>
        <w:rPr>
          <w:rFonts w:cs="Times New Roman" w:ascii="Times New Roman" w:hAnsi="Times New Roman"/>
          <w:b/>
          <w:sz w:val="28"/>
          <w:szCs w:val="28"/>
        </w:rPr>
        <w:t>3 Пользовательская инструкция</w:t>
      </w:r>
      <w:bookmarkEnd w:id="6"/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формирования медицинского документа (МД),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«Талон на оказание ВМП» (рис.1). 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249930" cy="2238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2383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360" w:before="0" w:afterAutospacing="1"/>
        <w:ind w:firstLine="709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Рисунок 1. Выбор документа в АРМ врача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открывшейся форме в первую очередь заполняем обязательное поле «Талон ВМП» данное поле заполняется списка документов оказанных пациенту ВМП, все данные которые внесены в документ «Загрузка оказанной ВМП из Минздрава» автоматически подтянуться. После этого нужно заполнить обязательное поле «Источник оказания ВМП» и при необходимости раздел «Связанные документы», который заполняется по кнопке «Заполнить связанные документы» (рис.2).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314190" cy="17430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7430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spacing w:lineRule="auto" w:line="360" w:before="0" w:afterAutospacing="1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Рисунок 2. ШМД «Талон на оказание ВМП»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bookmarkStart w:id="7" w:name="_Toc98837169"/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Далее нажать кнопку «Документ готов». Появится форма для подписания документа. Необходимо поставить ЭЦП. СЭМД, на основе созданного МД, автоматически отправится в РЭМД.</w:t>
      </w:r>
      <w:bookmarkStart w:id="8" w:name="_GoBack"/>
      <w:bookmarkEnd w:id="7"/>
      <w:bookmarkEnd w:id="8"/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mbri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PT Sans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end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3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start"/>
      <w:pPr>
        <w:tabs>
          <w:tab w:val="num" w:pos="0"/>
        </w:tabs>
        <w:ind w:star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1cc0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start="-720" w:end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start="-720" w:end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4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0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2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start="720"/>
      <w:contextualSpacing/>
    </w:pPr>
    <w:rPr/>
  </w:style>
  <w:style w:type="paragraph" w:styleId="user" w:customStyle="1">
    <w:name w:val="Заголовок таблицы (user)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0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star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start="220"/>
    </w:pPr>
    <w:rPr/>
  </w:style>
  <w:style w:type="paragraph" w:styleId="ConsPlusNonformat" w:customStyle="1">
    <w:name w:val="ConsPlusNonformat"/>
    <w:qFormat/>
    <w:rsid w:val="00af675e"/>
    <w:pPr>
      <w:widowControl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start="440"/>
    </w:pPr>
    <w:rPr/>
  </w:style>
  <w:style w:type="paragraph" w:styleId="NoSpacing">
    <w:name w:val="No Spacing"/>
    <w:uiPriority w:val="1"/>
    <w:qFormat/>
    <w:rsid w:val="00ab3355"/>
    <w:pPr>
      <w:widowControl/>
      <w:bidi w:val="0"/>
      <w:spacing w:lineRule="auto" w:line="240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25">
    <w:name w:val="Содержимое врезки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A689-5173-4A67-8816-F189BF8B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3</Pages>
  <Words>464</Words>
  <Characters>3051</Characters>
  <CharactersWithSpaces>3519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2024-07-08T14:00:00Z</dcterms:created>
  <dc:creator>Вунш Оксана Сергеевна</dc:creator>
  <dc:description/>
  <dc:language>ru-RU</dc:language>
  <cp:lastModifiedBy/>
  <dcterms:modified xsi:type="dcterms:W3CDTF">2026-01-16T14:05:59Z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